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7F890E" w14:textId="77777777" w:rsidR="00A81017" w:rsidRPr="00A81017" w:rsidRDefault="00A81017" w:rsidP="00A81017">
      <w:pPr>
        <w:pStyle w:val="a9"/>
      </w:pPr>
      <w:bookmarkStart w:id="0" w:name="_GoBack"/>
      <w:r w:rsidRPr="00A81017">
        <w:rPr>
          <w:rFonts w:hint="eastAsia"/>
        </w:rPr>
        <w:t>第三章</w:t>
      </w:r>
      <w:r w:rsidRPr="00B21915">
        <w:rPr>
          <w:rFonts w:hint="eastAsia"/>
          <w:b/>
        </w:rPr>
        <w:t>：</w:t>
      </w:r>
      <w:r w:rsidRPr="00A81017">
        <w:rPr>
          <w:rFonts w:hint="eastAsia"/>
        </w:rPr>
        <w:t>選定行業的發展</w:t>
      </w:r>
    </w:p>
    <w:p w14:paraId="5AB9E674" w14:textId="77777777" w:rsidR="00A81017" w:rsidRPr="00A81017" w:rsidRDefault="00A81017" w:rsidP="00A81017">
      <w:pPr>
        <w:pStyle w:val="123"/>
      </w:pPr>
      <w:r w:rsidRPr="00A81017">
        <w:rPr>
          <w:rFonts w:hint="eastAsia"/>
        </w:rPr>
        <w:t>摘要</w:t>
      </w:r>
    </w:p>
    <w:p w14:paraId="28CAE076" w14:textId="61807C9C" w:rsidR="00A81017" w:rsidRPr="00F51ECA" w:rsidRDefault="00A81017" w:rsidP="00F51ECA">
      <w:pPr>
        <w:pStyle w:val="a0"/>
      </w:pPr>
      <w:r w:rsidRPr="00F51ECA">
        <w:rPr>
          <w:rFonts w:hint="eastAsia"/>
        </w:rPr>
        <w:t>住宅物業市場在二零二五年第三季</w:t>
      </w:r>
      <w:r w:rsidR="00F2676E" w:rsidRPr="00F2676E">
        <w:rPr>
          <w:rFonts w:hint="eastAsia"/>
        </w:rPr>
        <w:t>進一步靠穩</w:t>
      </w:r>
      <w:r w:rsidRPr="00F51ECA">
        <w:rPr>
          <w:rFonts w:hint="eastAsia"/>
        </w:rPr>
        <w:t>。隨着</w:t>
      </w:r>
      <w:r w:rsidR="00F2676E" w:rsidRPr="00F51ECA">
        <w:rPr>
          <w:rFonts w:hint="eastAsia"/>
        </w:rPr>
        <w:t>季內</w:t>
      </w:r>
      <w:r w:rsidRPr="00F51ECA">
        <w:rPr>
          <w:rFonts w:hint="eastAsia"/>
        </w:rPr>
        <w:t>美國啟動減息</w:t>
      </w:r>
      <w:r w:rsidR="00F2676E">
        <w:rPr>
          <w:rFonts w:hint="eastAsia"/>
        </w:rPr>
        <w:t>及本地</w:t>
      </w:r>
      <w:r w:rsidRPr="00F51ECA">
        <w:rPr>
          <w:rFonts w:hint="eastAsia"/>
        </w:rPr>
        <w:t>金融市場表現</w:t>
      </w:r>
      <w:r w:rsidR="00F2676E">
        <w:rPr>
          <w:rFonts w:hint="eastAsia"/>
        </w:rPr>
        <w:t>強勁</w:t>
      </w:r>
      <w:r w:rsidRPr="00F51ECA">
        <w:rPr>
          <w:rFonts w:hint="eastAsia"/>
        </w:rPr>
        <w:t>，市場氣氛</w:t>
      </w:r>
      <w:r w:rsidR="00BD7F92">
        <w:rPr>
          <w:rFonts w:hint="eastAsia"/>
        </w:rPr>
        <w:t>大</w:t>
      </w:r>
      <w:r w:rsidR="00A46890">
        <w:rPr>
          <w:rFonts w:hint="eastAsia"/>
        </w:rPr>
        <w:t>致</w:t>
      </w:r>
      <w:r w:rsidR="00CA63C4">
        <w:rPr>
          <w:rFonts w:hint="eastAsia"/>
        </w:rPr>
        <w:t>上</w:t>
      </w:r>
      <w:r w:rsidR="00F2676E">
        <w:rPr>
          <w:rFonts w:hint="eastAsia"/>
        </w:rPr>
        <w:t>更趨正面</w:t>
      </w:r>
      <w:r w:rsidRPr="00F51ECA">
        <w:rPr>
          <w:rFonts w:hint="eastAsia"/>
        </w:rPr>
        <w:t>。交投活動持</w:t>
      </w:r>
      <w:r w:rsidR="00F2676E">
        <w:rPr>
          <w:rFonts w:hint="eastAsia"/>
        </w:rPr>
        <w:t>續</w:t>
      </w:r>
      <w:r w:rsidRPr="00F51ECA">
        <w:rPr>
          <w:rFonts w:hint="eastAsia"/>
        </w:rPr>
        <w:t>活躍。住宅售價</w:t>
      </w:r>
      <w:r w:rsidR="00C166B5">
        <w:rPr>
          <w:rFonts w:hint="eastAsia"/>
        </w:rPr>
        <w:t>的</w:t>
      </w:r>
      <w:r w:rsidR="00BD7F92">
        <w:rPr>
          <w:rFonts w:hint="eastAsia"/>
        </w:rPr>
        <w:t>回升幅度較為</w:t>
      </w:r>
      <w:r w:rsidR="00D23FAF">
        <w:rPr>
          <w:rFonts w:hint="eastAsia"/>
        </w:rPr>
        <w:t>明顯</w:t>
      </w:r>
      <w:r w:rsidRPr="00F51ECA">
        <w:rPr>
          <w:rFonts w:hint="eastAsia"/>
        </w:rPr>
        <w:t>，租金</w:t>
      </w:r>
      <w:r w:rsidR="00F2676E" w:rsidRPr="00F2676E">
        <w:rPr>
          <w:rFonts w:hint="eastAsia"/>
        </w:rPr>
        <w:t>維持強韌</w:t>
      </w:r>
      <w:r w:rsidRPr="00F51ECA">
        <w:rPr>
          <w:rFonts w:hint="eastAsia"/>
        </w:rPr>
        <w:t>。</w:t>
      </w:r>
    </w:p>
    <w:p w14:paraId="0A11CD10" w14:textId="1F7B0920" w:rsidR="00A81017" w:rsidRPr="00F51ECA" w:rsidRDefault="00A81017" w:rsidP="00F51ECA">
      <w:pPr>
        <w:pStyle w:val="a0"/>
      </w:pPr>
      <w:r w:rsidRPr="00F51ECA">
        <w:t>反映政府增加</w:t>
      </w:r>
      <w:r w:rsidRPr="00F51ECA">
        <w:rPr>
          <w:rFonts w:hint="eastAsia"/>
        </w:rPr>
        <w:t>住宅</w:t>
      </w:r>
      <w:r w:rsidRPr="00F51ECA">
        <w:t>供應的持續努力</w:t>
      </w:r>
      <w:r w:rsidRPr="00F51ECA">
        <w:rPr>
          <w:rFonts w:hint="eastAsia"/>
        </w:rPr>
        <w:t>，未來三至四年一手私人住宅</w:t>
      </w:r>
      <w:r w:rsidR="00B41204" w:rsidRPr="00F51ECA">
        <w:rPr>
          <w:rFonts w:hint="eastAsia"/>
        </w:rPr>
        <w:t>單位總供應量會維持</w:t>
      </w:r>
      <w:r w:rsidR="00B41204">
        <w:rPr>
          <w:rFonts w:hint="eastAsia"/>
          <w:lang w:eastAsia="zh-HK"/>
        </w:rPr>
        <w:t>在</w:t>
      </w:r>
      <w:r w:rsidR="00B41204" w:rsidRPr="00F51ECA">
        <w:rPr>
          <w:rFonts w:hint="eastAsia"/>
        </w:rPr>
        <w:t>高水平</w:t>
      </w:r>
      <w:r w:rsidRPr="00F51ECA">
        <w:rPr>
          <w:rFonts w:hint="eastAsia"/>
        </w:rPr>
        <w:t>，按九月底</w:t>
      </w:r>
      <w:r w:rsidR="000117AC">
        <w:rPr>
          <w:rFonts w:hint="eastAsia"/>
        </w:rPr>
        <w:t>的</w:t>
      </w:r>
      <w:r w:rsidRPr="00F51ECA">
        <w:rPr>
          <w:rFonts w:hint="eastAsia"/>
        </w:rPr>
        <w:t>估算將達</w:t>
      </w:r>
      <w:r w:rsidRPr="00F51ECA">
        <w:rPr>
          <w:rFonts w:hint="eastAsia"/>
        </w:rPr>
        <w:t>102</w:t>
      </w:r>
      <w:r w:rsidRPr="00F51ECA">
        <w:t> </w:t>
      </w:r>
      <w:r w:rsidRPr="00F51ECA">
        <w:rPr>
          <w:rFonts w:hint="eastAsia"/>
        </w:rPr>
        <w:t>000</w:t>
      </w:r>
      <w:r w:rsidRPr="00F51ECA">
        <w:rPr>
          <w:rFonts w:hint="eastAsia"/>
        </w:rPr>
        <w:t>個單位。</w:t>
      </w:r>
    </w:p>
    <w:p w14:paraId="67F48925" w14:textId="5295094D" w:rsidR="00A81017" w:rsidRPr="001B1B1F" w:rsidRDefault="00A81017" w:rsidP="00F51ECA">
      <w:pPr>
        <w:pStyle w:val="a0"/>
      </w:pPr>
      <w:r w:rsidRPr="001B1B1F">
        <w:rPr>
          <w:rFonts w:hint="eastAsia"/>
        </w:rPr>
        <w:t>非住宅物業市場</w:t>
      </w:r>
      <w:r w:rsidR="00BB5ED2" w:rsidRPr="001B1B1F">
        <w:rPr>
          <w:rFonts w:hint="eastAsia"/>
        </w:rPr>
        <w:t>在第三季維持疲弱。</w:t>
      </w:r>
      <w:r w:rsidR="00BB5ED2" w:rsidRPr="001B1B1F">
        <w:rPr>
          <w:rFonts w:hint="eastAsia"/>
          <w:bCs/>
          <w:szCs w:val="24"/>
        </w:rPr>
        <w:t>售價和租金</w:t>
      </w:r>
      <w:r w:rsidR="00625C2D" w:rsidRPr="001B1B1F">
        <w:rPr>
          <w:rFonts w:hint="eastAsia"/>
          <w:bCs/>
          <w:szCs w:val="24"/>
          <w:lang w:eastAsia="zh-HK"/>
        </w:rPr>
        <w:t>仍然</w:t>
      </w:r>
      <w:r w:rsidR="00625C2D" w:rsidRPr="001B1B1F">
        <w:rPr>
          <w:rFonts w:hint="eastAsia"/>
          <w:bCs/>
          <w:szCs w:val="24"/>
        </w:rPr>
        <w:t>偏</w:t>
      </w:r>
      <w:r w:rsidR="00BB5ED2" w:rsidRPr="001B1B1F">
        <w:rPr>
          <w:rFonts w:hint="eastAsia"/>
          <w:bCs/>
          <w:szCs w:val="24"/>
        </w:rPr>
        <w:t>軟</w:t>
      </w:r>
      <w:r w:rsidRPr="001B1B1F">
        <w:rPr>
          <w:rFonts w:hint="eastAsia"/>
        </w:rPr>
        <w:t>。主要市場環節的交投活動表現</w:t>
      </w:r>
      <w:r w:rsidR="00BD7F92" w:rsidRPr="001B1B1F">
        <w:rPr>
          <w:rFonts w:hint="eastAsia"/>
        </w:rPr>
        <w:t>不一</w:t>
      </w:r>
      <w:r w:rsidRPr="001B1B1F">
        <w:rPr>
          <w:rFonts w:hint="eastAsia"/>
        </w:rPr>
        <w:t>。</w:t>
      </w:r>
    </w:p>
    <w:p w14:paraId="2B3E4256" w14:textId="3F3E6FCF" w:rsidR="00A81017" w:rsidRPr="00F51ECA" w:rsidRDefault="009F6EB9" w:rsidP="00F51ECA">
      <w:pPr>
        <w:pStyle w:val="a0"/>
      </w:pPr>
      <w:r w:rsidRPr="00F51ECA">
        <w:rPr>
          <w:rFonts w:hint="eastAsia"/>
        </w:rPr>
        <w:t>訪港旅遊業</w:t>
      </w:r>
      <w:r w:rsidR="00625C2D">
        <w:rPr>
          <w:rFonts w:hint="eastAsia"/>
        </w:rPr>
        <w:t>維</w:t>
      </w:r>
      <w:r w:rsidRPr="00F51ECA">
        <w:rPr>
          <w:rFonts w:hint="eastAsia"/>
        </w:rPr>
        <w:t>持</w:t>
      </w:r>
      <w:r>
        <w:rPr>
          <w:rFonts w:hint="eastAsia"/>
        </w:rPr>
        <w:t>穩健</w:t>
      </w:r>
      <w:r w:rsidRPr="00F51ECA">
        <w:rPr>
          <w:rFonts w:hint="eastAsia"/>
        </w:rPr>
        <w:t>增長。訪港旅客人次在第三季按年上升</w:t>
      </w:r>
      <w:r w:rsidRPr="00F51ECA">
        <w:rPr>
          <w:rFonts w:hint="eastAsia"/>
        </w:rPr>
        <w:t>12.2%</w:t>
      </w:r>
      <w:r w:rsidRPr="00F51ECA">
        <w:rPr>
          <w:rFonts w:hint="eastAsia"/>
        </w:rPr>
        <w:t>至</w:t>
      </w:r>
      <w:r w:rsidRPr="00F51ECA">
        <w:rPr>
          <w:rFonts w:hint="eastAsia"/>
        </w:rPr>
        <w:t>1</w:t>
      </w:r>
      <w:r w:rsidRPr="00F51ECA">
        <w:t> </w:t>
      </w:r>
      <w:r w:rsidRPr="00F51ECA">
        <w:rPr>
          <w:rFonts w:hint="eastAsia"/>
        </w:rPr>
        <w:t>280</w:t>
      </w:r>
      <w:r w:rsidRPr="00F51ECA">
        <w:rPr>
          <w:rFonts w:hint="eastAsia"/>
        </w:rPr>
        <w:t>萬人次。</w:t>
      </w:r>
    </w:p>
    <w:p w14:paraId="0E839451" w14:textId="4E3F5571" w:rsidR="00A81017" w:rsidRPr="00F51ECA" w:rsidRDefault="00A81017" w:rsidP="00F51ECA">
      <w:pPr>
        <w:pStyle w:val="a0"/>
      </w:pPr>
      <w:r w:rsidRPr="00F51ECA">
        <w:rPr>
          <w:rFonts w:hint="eastAsia"/>
        </w:rPr>
        <w:t>物流業在第三季表現</w:t>
      </w:r>
      <w:r w:rsidR="00BD7F92">
        <w:rPr>
          <w:rFonts w:hint="eastAsia"/>
        </w:rPr>
        <w:t>仍</w:t>
      </w:r>
      <w:r w:rsidR="00BD7F92">
        <w:rPr>
          <w:rFonts w:hint="eastAsia"/>
          <w:lang w:eastAsia="zh-HK"/>
        </w:rPr>
        <w:t>然</w:t>
      </w:r>
      <w:r w:rsidRPr="00F51ECA">
        <w:rPr>
          <w:rFonts w:hint="eastAsia"/>
        </w:rPr>
        <w:t>參差。</w:t>
      </w:r>
      <w:r w:rsidRPr="00F51ECA">
        <w:t>空運吞吐量</w:t>
      </w:r>
      <w:r w:rsidRPr="00F51ECA">
        <w:rPr>
          <w:rFonts w:hint="eastAsia"/>
        </w:rPr>
        <w:t>和路運貨物吞吐量分別按年</w:t>
      </w:r>
      <w:r w:rsidR="00F85D69">
        <w:rPr>
          <w:rFonts w:hint="eastAsia"/>
        </w:rPr>
        <w:t>上升</w:t>
      </w:r>
      <w:r w:rsidR="00F85D69">
        <w:rPr>
          <w:rFonts w:hint="eastAsia"/>
        </w:rPr>
        <w:t>2.9</w:t>
      </w:r>
      <w:r w:rsidRPr="00F51ECA">
        <w:rPr>
          <w:rFonts w:hint="eastAsia"/>
        </w:rPr>
        <w:t>%</w:t>
      </w:r>
      <w:r w:rsidRPr="00F51ECA">
        <w:rPr>
          <w:rFonts w:hint="eastAsia"/>
        </w:rPr>
        <w:t>和</w:t>
      </w:r>
      <w:r w:rsidRPr="00F51ECA">
        <w:t>7.</w:t>
      </w:r>
      <w:r w:rsidR="006F2EC6">
        <w:t>8</w:t>
      </w:r>
      <w:r w:rsidR="00BD7F92">
        <w:rPr>
          <w:rFonts w:hint="eastAsia"/>
        </w:rPr>
        <w:t>%</w:t>
      </w:r>
      <w:r w:rsidRPr="00F51ECA">
        <w:rPr>
          <w:rFonts w:hint="eastAsia"/>
        </w:rPr>
        <w:t>，</w:t>
      </w:r>
      <w:r w:rsidR="00A1554C" w:rsidRPr="00F51ECA">
        <w:rPr>
          <w:rFonts w:hint="eastAsia"/>
        </w:rPr>
        <w:t>整體貨櫃吞吐量則進一步</w:t>
      </w:r>
      <w:r w:rsidR="00A1554C">
        <w:rPr>
          <w:rFonts w:hint="eastAsia"/>
        </w:rPr>
        <w:t>下跌</w:t>
      </w:r>
      <w:r w:rsidR="00F85D69">
        <w:rPr>
          <w:rFonts w:hint="eastAsia"/>
        </w:rPr>
        <w:t>9.</w:t>
      </w:r>
      <w:r w:rsidR="003C203B">
        <w:rPr>
          <w:rFonts w:hint="eastAsia"/>
        </w:rPr>
        <w:t>6</w:t>
      </w:r>
      <w:r w:rsidR="00BD7F92">
        <w:rPr>
          <w:rFonts w:hint="eastAsia"/>
        </w:rPr>
        <w:t>%</w:t>
      </w:r>
      <w:r w:rsidRPr="00F51ECA">
        <w:rPr>
          <w:rFonts w:hint="eastAsia"/>
        </w:rPr>
        <w:t>。</w:t>
      </w:r>
    </w:p>
    <w:p w14:paraId="68DDAE4E" w14:textId="77777777" w:rsidR="00A81017" w:rsidRDefault="00A81017" w:rsidP="00A8101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B74E019" w14:textId="77777777" w:rsidR="00A81017" w:rsidRPr="00A81017" w:rsidRDefault="00A81017" w:rsidP="00A81017">
      <w:pPr>
        <w:pStyle w:val="120"/>
      </w:pPr>
      <w:r w:rsidRPr="00A81017">
        <w:rPr>
          <w:rFonts w:hint="eastAsia"/>
        </w:rPr>
        <w:lastRenderedPageBreak/>
        <w:t>物業</w:t>
      </w:r>
    </w:p>
    <w:p w14:paraId="6DC5D8ED" w14:textId="50087639" w:rsidR="00A81017" w:rsidRPr="00E43246" w:rsidRDefault="00A81017" w:rsidP="00A81017">
      <w:pPr>
        <w:rPr>
          <w:highlight w:val="cyan"/>
        </w:rPr>
      </w:pPr>
      <w:r w:rsidRPr="00AA7EF0">
        <w:rPr>
          <w:b/>
        </w:rPr>
        <w:t>3</w:t>
      </w:r>
      <w:r w:rsidRPr="00AA7EF0">
        <w:rPr>
          <w:rFonts w:hint="eastAsia"/>
          <w:b/>
        </w:rPr>
        <w:t>.1</w:t>
      </w:r>
      <w:r w:rsidRPr="00AA7EF0">
        <w:tab/>
      </w:r>
      <w:r w:rsidRPr="007D12C9">
        <w:rPr>
          <w:rFonts w:hint="eastAsia"/>
          <w:i/>
        </w:rPr>
        <w:t>住宅物業市場</w:t>
      </w:r>
      <w:r w:rsidRPr="007D12C9">
        <w:rPr>
          <w:rFonts w:hint="eastAsia"/>
        </w:rPr>
        <w:t>在二零二五年第三季</w:t>
      </w:r>
      <w:r w:rsidR="005861D2" w:rsidRPr="00F2676E">
        <w:rPr>
          <w:rFonts w:hint="eastAsia"/>
        </w:rPr>
        <w:t>進一步靠穩</w:t>
      </w:r>
      <w:r w:rsidRPr="007D12C9">
        <w:rPr>
          <w:rFonts w:hint="eastAsia"/>
        </w:rPr>
        <w:t>。隨着</w:t>
      </w:r>
      <w:r w:rsidR="005861D2" w:rsidRPr="00F51ECA">
        <w:rPr>
          <w:rFonts w:hint="eastAsia"/>
        </w:rPr>
        <w:t>季內</w:t>
      </w:r>
      <w:r w:rsidRPr="007D12C9">
        <w:rPr>
          <w:rFonts w:hint="eastAsia"/>
        </w:rPr>
        <w:t>美國啟動減息</w:t>
      </w:r>
      <w:r w:rsidR="005861D2">
        <w:rPr>
          <w:rFonts w:hint="eastAsia"/>
        </w:rPr>
        <w:t>及本地</w:t>
      </w:r>
      <w:r w:rsidRPr="007D12C9">
        <w:rPr>
          <w:rFonts w:hint="eastAsia"/>
        </w:rPr>
        <w:t>金融市場表現</w:t>
      </w:r>
      <w:r w:rsidR="005861D2">
        <w:rPr>
          <w:rFonts w:hint="eastAsia"/>
        </w:rPr>
        <w:t>強勁</w:t>
      </w:r>
      <w:r w:rsidRPr="007D12C9">
        <w:rPr>
          <w:rFonts w:hint="eastAsia"/>
        </w:rPr>
        <w:t>，市場氣氛</w:t>
      </w:r>
      <w:r w:rsidR="00A46890">
        <w:rPr>
          <w:rFonts w:hint="eastAsia"/>
        </w:rPr>
        <w:t>大致</w:t>
      </w:r>
      <w:r w:rsidR="00CA63C4">
        <w:rPr>
          <w:rFonts w:hint="eastAsia"/>
        </w:rPr>
        <w:t>上</w:t>
      </w:r>
      <w:r w:rsidR="005861D2">
        <w:rPr>
          <w:rFonts w:hint="eastAsia"/>
        </w:rPr>
        <w:t>更趨正面</w:t>
      </w:r>
      <w:r w:rsidRPr="007D12C9">
        <w:rPr>
          <w:rFonts w:hint="eastAsia"/>
        </w:rPr>
        <w:t>。交投活動</w:t>
      </w:r>
      <w:r w:rsidRPr="007D12C9">
        <w:rPr>
          <w:rFonts w:hint="eastAsia"/>
          <w:lang w:eastAsia="zh-HK"/>
        </w:rPr>
        <w:t>持</w:t>
      </w:r>
      <w:r w:rsidR="00B250C3">
        <w:rPr>
          <w:rFonts w:hint="eastAsia"/>
        </w:rPr>
        <w:t>續</w:t>
      </w:r>
      <w:r w:rsidRPr="007D12C9">
        <w:rPr>
          <w:rFonts w:hint="eastAsia"/>
        </w:rPr>
        <w:t>活躍。住宅售價</w:t>
      </w:r>
      <w:r w:rsidR="00C166B5">
        <w:rPr>
          <w:rFonts w:hint="eastAsia"/>
        </w:rPr>
        <w:t>的</w:t>
      </w:r>
      <w:r w:rsidR="00A46890" w:rsidRPr="00A46890">
        <w:rPr>
          <w:rFonts w:hint="eastAsia"/>
        </w:rPr>
        <w:t>回升幅度較為明顯</w:t>
      </w:r>
      <w:r w:rsidRPr="007D12C9">
        <w:rPr>
          <w:rFonts w:hint="eastAsia"/>
        </w:rPr>
        <w:t>，租金</w:t>
      </w:r>
      <w:r w:rsidR="00B250C3" w:rsidRPr="00F2676E">
        <w:rPr>
          <w:rFonts w:hint="eastAsia"/>
        </w:rPr>
        <w:t>維持強韌</w:t>
      </w:r>
      <w:r w:rsidRPr="007D12C9">
        <w:rPr>
          <w:rFonts w:hint="eastAsia"/>
        </w:rPr>
        <w:t>。</w:t>
      </w:r>
    </w:p>
    <w:p w14:paraId="5A1FDEA1" w14:textId="48D5D4F5" w:rsidR="00A81017" w:rsidRDefault="00A81017" w:rsidP="00A81017">
      <w:r w:rsidRPr="007D291E">
        <w:rPr>
          <w:b/>
        </w:rPr>
        <w:t>3</w:t>
      </w:r>
      <w:r w:rsidRPr="007D291E">
        <w:rPr>
          <w:rFonts w:hint="eastAsia"/>
          <w:b/>
        </w:rPr>
        <w:t>.2</w:t>
      </w:r>
      <w:r w:rsidRPr="007D291E">
        <w:tab/>
      </w:r>
      <w:r w:rsidRPr="007D291E">
        <w:rPr>
          <w:rFonts w:hint="eastAsia"/>
        </w:rPr>
        <w:t>第</w:t>
      </w:r>
      <w:r>
        <w:rPr>
          <w:rFonts w:hint="eastAsia"/>
          <w:lang w:eastAsia="zh-HK"/>
        </w:rPr>
        <w:t>三</w:t>
      </w:r>
      <w:r w:rsidRPr="007D291E">
        <w:rPr>
          <w:rFonts w:hint="eastAsia"/>
        </w:rPr>
        <w:t>季送交土地註冊處註冊的住宅物業買賣合約總數</w:t>
      </w:r>
      <w:r>
        <w:rPr>
          <w:rFonts w:hint="eastAsia"/>
          <w:lang w:eastAsia="zh-HK"/>
        </w:rPr>
        <w:t>維</w:t>
      </w:r>
      <w:r>
        <w:rPr>
          <w:rFonts w:hint="eastAsia"/>
        </w:rPr>
        <w:t>持</w:t>
      </w:r>
      <w:r>
        <w:rPr>
          <w:rFonts w:hint="eastAsia"/>
          <w:lang w:eastAsia="zh-HK"/>
        </w:rPr>
        <w:t>在</w:t>
      </w:r>
      <w:r w:rsidRPr="00A905F3">
        <w:rPr>
          <w:rFonts w:hint="eastAsia"/>
        </w:rPr>
        <w:t>16</w:t>
      </w:r>
      <w:r>
        <w:t> 7</w:t>
      </w:r>
      <w:r>
        <w:rPr>
          <w:rFonts w:hint="eastAsia"/>
        </w:rPr>
        <w:t>00</w:t>
      </w:r>
      <w:r>
        <w:t> </w:t>
      </w:r>
      <w:r w:rsidRPr="007D291E">
        <w:rPr>
          <w:rFonts w:hint="eastAsia"/>
          <w:lang w:eastAsia="zh-HK"/>
        </w:rPr>
        <w:t>份</w:t>
      </w:r>
      <w:r>
        <w:rPr>
          <w:rFonts w:hint="eastAsia"/>
          <w:lang w:eastAsia="zh-HK"/>
        </w:rPr>
        <w:t>的高</w:t>
      </w:r>
      <w:r w:rsidRPr="003E28C4">
        <w:rPr>
          <w:rFonts w:hint="eastAsia"/>
          <w:lang w:eastAsia="zh-HK"/>
        </w:rPr>
        <w:t>水平</w:t>
      </w:r>
      <w:r>
        <w:rPr>
          <w:rFonts w:hint="eastAsia"/>
          <w:lang w:eastAsia="zh-HK"/>
        </w:rPr>
        <w:t>，與</w:t>
      </w:r>
      <w:r w:rsidRPr="007D291E">
        <w:rPr>
          <w:rFonts w:hint="eastAsia"/>
        </w:rPr>
        <w:t>上一季</w:t>
      </w:r>
      <w:r>
        <w:rPr>
          <w:rFonts w:hint="eastAsia"/>
          <w:lang w:eastAsia="zh-HK"/>
        </w:rPr>
        <w:t>相比</w:t>
      </w:r>
      <w:r w:rsidR="00A46890">
        <w:rPr>
          <w:rFonts w:hint="eastAsia"/>
        </w:rPr>
        <w:t>無甚變動</w:t>
      </w:r>
      <w:r>
        <w:rPr>
          <w:rFonts w:hint="eastAsia"/>
        </w:rPr>
        <w:t>，</w:t>
      </w:r>
      <w:r>
        <w:rPr>
          <w:rFonts w:hint="eastAsia"/>
          <w:lang w:eastAsia="zh-HK"/>
        </w:rPr>
        <w:t>但較</w:t>
      </w:r>
      <w:r w:rsidRPr="00A905F3">
        <w:rPr>
          <w:rFonts w:hint="eastAsia"/>
        </w:rPr>
        <w:t>一年前的</w:t>
      </w:r>
      <w:r>
        <w:rPr>
          <w:rFonts w:hint="eastAsia"/>
          <w:lang w:eastAsia="zh-HK"/>
        </w:rPr>
        <w:t>低</w:t>
      </w:r>
      <w:r w:rsidRPr="00A905F3">
        <w:rPr>
          <w:rFonts w:hint="eastAsia"/>
        </w:rPr>
        <w:t>水平</w:t>
      </w:r>
      <w:r>
        <w:rPr>
          <w:rFonts w:hint="eastAsia"/>
          <w:lang w:eastAsia="zh-HK"/>
        </w:rPr>
        <w:t>高</w:t>
      </w:r>
      <w:r>
        <w:rPr>
          <w:lang w:eastAsia="zh-HK"/>
        </w:rPr>
        <w:t> </w:t>
      </w:r>
      <w:r>
        <w:rPr>
          <w:rFonts w:hint="eastAsia"/>
        </w:rPr>
        <w:t>63</w:t>
      </w:r>
      <w:r w:rsidRPr="00A905F3">
        <w:rPr>
          <w:rFonts w:hint="eastAsia"/>
        </w:rPr>
        <w:t>%</w:t>
      </w:r>
      <w:r w:rsidRPr="00A905F3">
        <w:rPr>
          <w:rFonts w:hint="eastAsia"/>
        </w:rPr>
        <w:t>。</w:t>
      </w:r>
      <w:r w:rsidR="00EE12E7" w:rsidRPr="007D291E">
        <w:rPr>
          <w:rFonts w:hint="eastAsia"/>
        </w:rPr>
        <w:t>一手</w:t>
      </w:r>
      <w:r w:rsidR="00EE12E7">
        <w:rPr>
          <w:rFonts w:hint="eastAsia"/>
          <w:lang w:eastAsia="zh-HK"/>
        </w:rPr>
        <w:t>和</w:t>
      </w:r>
      <w:r w:rsidR="00EE12E7" w:rsidRPr="007D291E">
        <w:rPr>
          <w:rFonts w:hint="eastAsia"/>
          <w:lang w:eastAsia="zh-HK"/>
        </w:rPr>
        <w:t>二手市場交易</w:t>
      </w:r>
      <w:r w:rsidR="00EE12E7" w:rsidRPr="00A905F3">
        <w:rPr>
          <w:rFonts w:hint="eastAsia"/>
        </w:rPr>
        <w:t>均</w:t>
      </w:r>
      <w:r w:rsidR="00EE12E7">
        <w:rPr>
          <w:rFonts w:hint="eastAsia"/>
          <w:lang w:eastAsia="zh-HK"/>
        </w:rPr>
        <w:t>高於</w:t>
      </w:r>
      <w:r w:rsidR="00EE12E7" w:rsidRPr="007D12C9">
        <w:rPr>
          <w:rFonts w:hint="eastAsia"/>
        </w:rPr>
        <w:t>二零二零</w:t>
      </w:r>
      <w:r w:rsidR="00EE12E7">
        <w:rPr>
          <w:rFonts w:hint="eastAsia"/>
        </w:rPr>
        <w:t>至</w:t>
      </w:r>
      <w:r w:rsidR="00EE12E7" w:rsidRPr="007D12C9">
        <w:rPr>
          <w:rFonts w:hint="eastAsia"/>
        </w:rPr>
        <w:t>二零二</w:t>
      </w:r>
      <w:r w:rsidR="00EE12E7">
        <w:rPr>
          <w:rFonts w:hint="eastAsia"/>
        </w:rPr>
        <w:t>四年</w:t>
      </w:r>
      <w:r w:rsidR="00EE12E7">
        <w:rPr>
          <w:rFonts w:hint="eastAsia"/>
          <w:lang w:eastAsia="zh-HK"/>
        </w:rPr>
        <w:t>期間</w:t>
      </w:r>
      <w:r w:rsidR="00EE12E7">
        <w:rPr>
          <w:rFonts w:hint="eastAsia"/>
        </w:rPr>
        <w:t>各自</w:t>
      </w:r>
      <w:r w:rsidR="00EE12E7" w:rsidRPr="006D5DFB">
        <w:rPr>
          <w:rFonts w:hint="eastAsia"/>
          <w:lang w:eastAsia="zh-HK"/>
        </w:rPr>
        <w:t>的季度平均水平</w:t>
      </w:r>
      <w:r w:rsidRPr="00A905F3">
        <w:rPr>
          <w:rFonts w:hint="eastAsia"/>
        </w:rPr>
        <w:t>。</w:t>
      </w:r>
      <w:r w:rsidR="00611A15">
        <w:rPr>
          <w:rFonts w:hint="eastAsia"/>
          <w:lang w:eastAsia="zh-HK"/>
        </w:rPr>
        <w:t>同時</w:t>
      </w:r>
      <w:r w:rsidR="00611A15">
        <w:rPr>
          <w:rFonts w:hint="eastAsia"/>
        </w:rPr>
        <w:t>，</w:t>
      </w:r>
      <w:r w:rsidR="00611A15" w:rsidRPr="00F36072">
        <w:rPr>
          <w:rFonts w:hint="eastAsia"/>
        </w:rPr>
        <w:t>買賣合約總值</w:t>
      </w:r>
      <w:r w:rsidR="00611A15">
        <w:rPr>
          <w:rFonts w:hint="eastAsia"/>
          <w:lang w:eastAsia="zh-HK"/>
        </w:rPr>
        <w:t>在同一季</w:t>
      </w:r>
      <w:r w:rsidR="00611A15" w:rsidRPr="00D55822">
        <w:rPr>
          <w:rFonts w:hint="eastAsia"/>
        </w:rPr>
        <w:t>微跌</w:t>
      </w:r>
      <w:r w:rsidR="00611A15">
        <w:rPr>
          <w:rFonts w:hint="eastAsia"/>
        </w:rPr>
        <w:t>4</w:t>
      </w:r>
      <w:r w:rsidR="00611A15" w:rsidRPr="00A905F3">
        <w:rPr>
          <w:rFonts w:hint="eastAsia"/>
        </w:rPr>
        <w:t>%</w:t>
      </w:r>
      <w:r w:rsidR="00611A15">
        <w:rPr>
          <w:rFonts w:hint="eastAsia"/>
          <w:lang w:eastAsia="zh-HK"/>
        </w:rPr>
        <w:t>至</w:t>
      </w:r>
      <w:r w:rsidR="00611A15" w:rsidRPr="00A905F3">
        <w:rPr>
          <w:rFonts w:hint="eastAsia"/>
        </w:rPr>
        <w:t>1,</w:t>
      </w:r>
      <w:r w:rsidR="00611A15">
        <w:rPr>
          <w:rFonts w:hint="eastAsia"/>
        </w:rPr>
        <w:t>358</w:t>
      </w:r>
      <w:r w:rsidR="00611A15">
        <w:t> </w:t>
      </w:r>
      <w:r w:rsidR="00611A15" w:rsidRPr="00A905F3">
        <w:rPr>
          <w:rFonts w:hint="eastAsia"/>
        </w:rPr>
        <w:t>億元，</w:t>
      </w:r>
      <w:r w:rsidR="00611A15">
        <w:rPr>
          <w:rFonts w:hint="eastAsia"/>
        </w:rPr>
        <w:t>但</w:t>
      </w:r>
      <w:r w:rsidR="00611A15" w:rsidRPr="00A905F3">
        <w:rPr>
          <w:rFonts w:hint="eastAsia"/>
        </w:rPr>
        <w:t>仍較</w:t>
      </w:r>
      <w:r w:rsidR="00611A15">
        <w:rPr>
          <w:rFonts w:hint="eastAsia"/>
          <w:lang w:eastAsia="zh-HK"/>
        </w:rPr>
        <w:t>一</w:t>
      </w:r>
      <w:r w:rsidR="00611A15" w:rsidRPr="00A905F3">
        <w:rPr>
          <w:rFonts w:hint="eastAsia"/>
        </w:rPr>
        <w:t>年</w:t>
      </w:r>
      <w:r w:rsidR="00611A15">
        <w:rPr>
          <w:rFonts w:hint="eastAsia"/>
          <w:lang w:eastAsia="zh-HK"/>
        </w:rPr>
        <w:t>前的低位高</w:t>
      </w:r>
      <w:r w:rsidR="00611A15">
        <w:rPr>
          <w:rFonts w:hint="eastAsia"/>
        </w:rPr>
        <w:t>60</w:t>
      </w:r>
      <w:r w:rsidR="00611A15" w:rsidRPr="00A905F3">
        <w:rPr>
          <w:rFonts w:hint="eastAsia"/>
        </w:rPr>
        <w:t>%</w:t>
      </w:r>
      <w:r w:rsidRPr="00A905F3">
        <w:rPr>
          <w:rFonts w:hint="eastAsia"/>
        </w:rPr>
        <w:t>。</w:t>
      </w:r>
    </w:p>
    <w:p w14:paraId="2E375812" w14:textId="169EFEFE" w:rsidR="00403E25" w:rsidRPr="00A81017" w:rsidRDefault="002F4CAF" w:rsidP="00A81017">
      <w:pPr>
        <w:rPr>
          <w:b/>
        </w:rPr>
      </w:pPr>
      <w:r w:rsidRPr="002F4CAF">
        <w:rPr>
          <w:noProof/>
        </w:rPr>
        <w:drawing>
          <wp:inline distT="0" distB="0" distL="0" distR="0" wp14:anchorId="65931BE4" wp14:editId="2C0798C0">
            <wp:extent cx="5760085" cy="351091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10915"/>
                    </a:xfrm>
                    <a:prstGeom prst="rect">
                      <a:avLst/>
                    </a:prstGeom>
                    <a:noFill/>
                    <a:ln>
                      <a:noFill/>
                    </a:ln>
                  </pic:spPr>
                </pic:pic>
              </a:graphicData>
            </a:graphic>
          </wp:inline>
        </w:drawing>
      </w:r>
    </w:p>
    <w:p w14:paraId="5FC0917F" w14:textId="3E57080C" w:rsidR="00A81017" w:rsidRPr="00C33BF2" w:rsidRDefault="00A81017" w:rsidP="00A46890">
      <w:pPr>
        <w:rPr>
          <w:sz w:val="32"/>
          <w:szCs w:val="28"/>
        </w:rPr>
      </w:pPr>
      <w:r w:rsidRPr="008315F8">
        <w:rPr>
          <w:b/>
        </w:rPr>
        <w:t>3.3</w:t>
      </w:r>
      <w:r w:rsidRPr="008315F8">
        <w:tab/>
      </w:r>
      <w:r w:rsidR="00A356EF" w:rsidRPr="008315F8">
        <w:rPr>
          <w:rFonts w:hint="eastAsia"/>
        </w:rPr>
        <w:t>整體住宅售價</w:t>
      </w:r>
      <w:r w:rsidR="00A46890">
        <w:rPr>
          <w:rFonts w:hint="eastAsia"/>
        </w:rPr>
        <w:t>繼第二季</w:t>
      </w:r>
      <w:r w:rsidR="003D33E2">
        <w:rPr>
          <w:rFonts w:hint="eastAsia"/>
        </w:rPr>
        <w:t>上升</w:t>
      </w:r>
      <w:r w:rsidR="003D33E2">
        <w:t> </w:t>
      </w:r>
      <w:r w:rsidR="003D33E2">
        <w:rPr>
          <w:lang w:val="en-GB"/>
        </w:rPr>
        <w:t>1%</w:t>
      </w:r>
      <w:r w:rsidR="003D33E2">
        <w:rPr>
          <w:rFonts w:hint="eastAsia"/>
          <w:lang w:val="en-GB"/>
        </w:rPr>
        <w:t>後</w:t>
      </w:r>
      <w:r w:rsidR="00A46890">
        <w:rPr>
          <w:rFonts w:hint="eastAsia"/>
          <w:lang w:val="en-GB"/>
        </w:rPr>
        <w:t>，第三季出現</w:t>
      </w:r>
      <w:r w:rsidR="00A46890" w:rsidRPr="00C33BF2">
        <w:rPr>
          <w:lang w:val="en-GB"/>
        </w:rPr>
        <w:t>2%</w:t>
      </w:r>
      <w:r w:rsidR="00A46890" w:rsidRPr="00C33BF2">
        <w:rPr>
          <w:rFonts w:hint="eastAsia"/>
          <w:lang w:val="en-GB"/>
        </w:rPr>
        <w:t>的</w:t>
      </w:r>
      <w:r w:rsidR="003D33E2">
        <w:rPr>
          <w:rFonts w:hint="eastAsia"/>
          <w:lang w:val="en-GB"/>
        </w:rPr>
        <w:t>較明顯升</w:t>
      </w:r>
      <w:r w:rsidR="003D33E2">
        <w:rPr>
          <w:rFonts w:hint="eastAsia"/>
          <w:lang w:val="en-GB" w:eastAsia="zh-HK"/>
        </w:rPr>
        <w:t>幅</w:t>
      </w:r>
      <w:r w:rsidR="003D33E2">
        <w:rPr>
          <w:rFonts w:hint="eastAsia"/>
          <w:lang w:val="en-GB"/>
        </w:rPr>
        <w:t>，連</w:t>
      </w:r>
      <w:r w:rsidR="003D33E2">
        <w:rPr>
          <w:rFonts w:hint="eastAsia"/>
          <w:lang w:val="en-GB" w:eastAsia="zh-HK"/>
        </w:rPr>
        <w:t>升</w:t>
      </w:r>
      <w:r w:rsidR="003D33E2">
        <w:rPr>
          <w:rFonts w:hint="eastAsia"/>
          <w:lang w:val="en-GB"/>
        </w:rPr>
        <w:t>兩季</w:t>
      </w:r>
      <w:r w:rsidR="00A46890" w:rsidRPr="00C33BF2">
        <w:rPr>
          <w:rFonts w:hint="eastAsia"/>
          <w:lang w:val="en-GB"/>
        </w:rPr>
        <w:t>。</w:t>
      </w:r>
      <w:r w:rsidRPr="00C33BF2">
        <w:rPr>
          <w:rFonts w:hint="eastAsia"/>
        </w:rPr>
        <w:t>按面積分析，中小型單位和大型單位的售價</w:t>
      </w:r>
      <w:r w:rsidRPr="00C33BF2">
        <w:rPr>
          <w:rFonts w:hint="eastAsia"/>
          <w:lang w:eastAsia="zh-HK"/>
        </w:rPr>
        <w:t>在季內</w:t>
      </w:r>
      <w:r w:rsidRPr="00C33BF2">
        <w:rPr>
          <w:rFonts w:hint="eastAsia"/>
        </w:rPr>
        <w:t>均上升</w:t>
      </w:r>
      <w:r w:rsidR="004645F5" w:rsidRPr="00C33BF2">
        <w:t>2</w:t>
      </w:r>
      <w:r w:rsidR="00C25BB1" w:rsidRPr="00C33BF2">
        <w:t>%</w:t>
      </w:r>
      <w:r w:rsidRPr="00C33BF2">
        <w:rPr>
          <w:rFonts w:hint="eastAsia"/>
        </w:rPr>
        <w:t>。九月的住宅售價較二零</w:t>
      </w:r>
      <w:r w:rsidRPr="00C33BF2">
        <w:rPr>
          <w:rFonts w:hint="eastAsia"/>
          <w:lang w:eastAsia="zh-HK"/>
        </w:rPr>
        <w:t>二四</w:t>
      </w:r>
      <w:r w:rsidRPr="00C33BF2">
        <w:rPr>
          <w:rFonts w:hint="eastAsia"/>
        </w:rPr>
        <w:t>年</w:t>
      </w:r>
      <w:r w:rsidRPr="00C33BF2">
        <w:rPr>
          <w:rFonts w:hint="eastAsia"/>
          <w:lang w:eastAsia="zh-HK"/>
        </w:rPr>
        <w:t>十二</w:t>
      </w:r>
      <w:r w:rsidRPr="00C33BF2">
        <w:rPr>
          <w:rFonts w:hint="eastAsia"/>
        </w:rPr>
        <w:t>月的水平</w:t>
      </w:r>
      <w:r w:rsidR="004645F5" w:rsidRPr="00C33BF2">
        <w:rPr>
          <w:rFonts w:hint="eastAsia"/>
        </w:rPr>
        <w:t>高</w:t>
      </w:r>
      <w:r w:rsidR="004645F5" w:rsidRPr="00C33BF2">
        <w:t>1%</w:t>
      </w:r>
      <w:r w:rsidRPr="00C33BF2">
        <w:rPr>
          <w:rFonts w:hint="eastAsia"/>
        </w:rPr>
        <w:t>，</w:t>
      </w:r>
      <w:r w:rsidR="004645F5" w:rsidRPr="00C33BF2">
        <w:rPr>
          <w:rFonts w:hint="eastAsia"/>
        </w:rPr>
        <w:t>儘管</w:t>
      </w:r>
      <w:r w:rsidRPr="00C33BF2">
        <w:rPr>
          <w:rFonts w:hint="eastAsia"/>
        </w:rPr>
        <w:t>仍較二零</w:t>
      </w:r>
      <w:r w:rsidRPr="00C33BF2">
        <w:rPr>
          <w:rFonts w:hint="eastAsia"/>
          <w:lang w:eastAsia="zh-HK"/>
        </w:rPr>
        <w:t>二一</w:t>
      </w:r>
      <w:r w:rsidRPr="00C33BF2">
        <w:rPr>
          <w:rFonts w:hint="eastAsia"/>
        </w:rPr>
        <w:t>年</w:t>
      </w:r>
      <w:r w:rsidRPr="00C33BF2">
        <w:rPr>
          <w:rFonts w:hint="eastAsia"/>
          <w:lang w:eastAsia="zh-HK"/>
        </w:rPr>
        <w:t>九</w:t>
      </w:r>
      <w:r w:rsidRPr="00C33BF2">
        <w:rPr>
          <w:rFonts w:hint="eastAsia"/>
        </w:rPr>
        <w:t>月的最高位低</w:t>
      </w:r>
      <w:r w:rsidRPr="00C33BF2">
        <w:t>27</w:t>
      </w:r>
      <w:r w:rsidR="00C25BB1" w:rsidRPr="00C33BF2">
        <w:t>%</w:t>
      </w:r>
      <w:r w:rsidRPr="00C33BF2">
        <w:rPr>
          <w:rFonts w:hint="eastAsia"/>
        </w:rPr>
        <w:t>。</w:t>
      </w:r>
    </w:p>
    <w:p w14:paraId="799AAAB2" w14:textId="14295EFA" w:rsidR="00A81017" w:rsidRDefault="00A81017" w:rsidP="00A81017">
      <w:r w:rsidRPr="00C33BF2">
        <w:rPr>
          <w:b/>
        </w:rPr>
        <w:t>3.4</w:t>
      </w:r>
      <w:r w:rsidRPr="00C33BF2">
        <w:tab/>
      </w:r>
      <w:r w:rsidRPr="00C33BF2">
        <w:rPr>
          <w:rFonts w:hint="eastAsia"/>
          <w:lang w:eastAsia="zh-HK"/>
        </w:rPr>
        <w:t>與此</w:t>
      </w:r>
      <w:r w:rsidRPr="00C33BF2">
        <w:rPr>
          <w:rFonts w:hint="eastAsia"/>
        </w:rPr>
        <w:t>同時，整體住宅租金</w:t>
      </w:r>
      <w:r w:rsidR="00657EA2" w:rsidRPr="00C33BF2">
        <w:rPr>
          <w:rFonts w:hint="eastAsia"/>
        </w:rPr>
        <w:t>維持強韌，</w:t>
      </w:r>
      <w:r w:rsidR="001E5806">
        <w:rPr>
          <w:rFonts w:hint="eastAsia"/>
          <w:lang w:eastAsia="zh-HK"/>
        </w:rPr>
        <w:t>在</w:t>
      </w:r>
      <w:r w:rsidR="001E5806">
        <w:rPr>
          <w:rFonts w:hint="eastAsia"/>
        </w:rPr>
        <w:t>第三季上升</w:t>
      </w:r>
      <w:r w:rsidRPr="00C33BF2">
        <w:t>2</w:t>
      </w:r>
      <w:r w:rsidR="00C25BB1" w:rsidRPr="00C33BF2">
        <w:t>%</w:t>
      </w:r>
      <w:r w:rsidR="00F13DDB" w:rsidRPr="00625C2D">
        <w:rPr>
          <w:rFonts w:hint="eastAsia"/>
        </w:rPr>
        <w:t>，受</w:t>
      </w:r>
      <w:r w:rsidR="00F13DDB" w:rsidRPr="00625C2D">
        <w:rPr>
          <w:rFonts w:hint="eastAsia"/>
          <w:lang w:eastAsia="zh-HK"/>
        </w:rPr>
        <w:t>惠</w:t>
      </w:r>
      <w:r w:rsidR="00F13DDB" w:rsidRPr="00625C2D">
        <w:rPr>
          <w:rFonts w:hint="eastAsia"/>
        </w:rPr>
        <w:t>夏季期間季節性租賃需求上升所進一步拉動</w:t>
      </w:r>
      <w:r w:rsidRPr="00C33BF2">
        <w:rPr>
          <w:rFonts w:hint="eastAsia"/>
        </w:rPr>
        <w:t>。按面積分析，中小型單位和大型單位的租金</w:t>
      </w:r>
      <w:r w:rsidR="006F17C0" w:rsidRPr="00C33BF2">
        <w:rPr>
          <w:rFonts w:hint="eastAsia"/>
        </w:rPr>
        <w:t>分別</w:t>
      </w:r>
      <w:r w:rsidRPr="00C33BF2">
        <w:rPr>
          <w:rFonts w:hint="eastAsia"/>
        </w:rPr>
        <w:t>上升</w:t>
      </w:r>
      <w:r w:rsidRPr="00C33BF2">
        <w:t>2</w:t>
      </w:r>
      <w:r w:rsidR="00C25BB1" w:rsidRPr="00C33BF2">
        <w:t>%</w:t>
      </w:r>
      <w:r w:rsidR="006F17C0" w:rsidRPr="00C33BF2">
        <w:rPr>
          <w:rFonts w:hint="eastAsia"/>
        </w:rPr>
        <w:t>和</w:t>
      </w:r>
      <w:r w:rsidR="006F17C0" w:rsidRPr="00C33BF2">
        <w:rPr>
          <w:rFonts w:hint="eastAsia"/>
        </w:rPr>
        <w:t>1%</w:t>
      </w:r>
      <w:r w:rsidRPr="00C33BF2">
        <w:rPr>
          <w:rFonts w:hint="eastAsia"/>
          <w:lang w:eastAsia="zh-HK"/>
        </w:rPr>
        <w:t>。</w:t>
      </w:r>
      <w:r w:rsidRPr="00C33BF2">
        <w:rPr>
          <w:rFonts w:hint="eastAsia"/>
        </w:rPr>
        <w:t>九月的整體住宅</w:t>
      </w:r>
      <w:r w:rsidRPr="00C33BF2">
        <w:rPr>
          <w:rFonts w:hint="eastAsia"/>
          <w:lang w:eastAsia="zh-HK"/>
        </w:rPr>
        <w:t>租金平均</w:t>
      </w:r>
      <w:r w:rsidRPr="00C33BF2">
        <w:rPr>
          <w:rFonts w:hint="eastAsia"/>
        </w:rPr>
        <w:t>較</w:t>
      </w:r>
      <w:r w:rsidRPr="00C33BF2">
        <w:rPr>
          <w:rFonts w:hint="eastAsia"/>
          <w:lang w:eastAsia="zh-HK"/>
        </w:rPr>
        <w:t>二零二四年十二月高</w:t>
      </w:r>
      <w:r w:rsidRPr="00C33BF2">
        <w:rPr>
          <w:lang w:val="en-GB"/>
        </w:rPr>
        <w:t>4</w:t>
      </w:r>
      <w:r w:rsidR="00C25BB1" w:rsidRPr="00C33BF2">
        <w:rPr>
          <w:lang w:val="en-GB"/>
        </w:rPr>
        <w:t>%</w:t>
      </w:r>
      <w:r w:rsidRPr="008315F8">
        <w:rPr>
          <w:rFonts w:hint="eastAsia"/>
        </w:rPr>
        <w:t>。</w:t>
      </w:r>
      <w:r w:rsidR="00903201" w:rsidRPr="00015553">
        <w:rPr>
          <w:rFonts w:hint="eastAsia"/>
        </w:rPr>
        <w:t>九月的</w:t>
      </w:r>
      <w:r w:rsidRPr="00015553">
        <w:rPr>
          <w:rFonts w:hint="eastAsia"/>
        </w:rPr>
        <w:t>住宅物業平均租金回報率</w:t>
      </w:r>
      <w:r w:rsidR="00903201" w:rsidRPr="00015553">
        <w:rPr>
          <w:rFonts w:hint="eastAsia"/>
        </w:rPr>
        <w:t>為</w:t>
      </w:r>
      <w:r w:rsidR="00903201" w:rsidRPr="00015553">
        <w:rPr>
          <w:lang w:val="en-GB"/>
        </w:rPr>
        <w:t>3.2%</w:t>
      </w:r>
      <w:r w:rsidR="00903201" w:rsidRPr="00015553">
        <w:rPr>
          <w:rFonts w:hint="eastAsia"/>
          <w:lang w:val="en-GB"/>
        </w:rPr>
        <w:t>，</w:t>
      </w:r>
      <w:r w:rsidR="00370EFB" w:rsidRPr="00015553">
        <w:rPr>
          <w:rFonts w:hint="eastAsia"/>
          <w:lang w:val="en-GB"/>
        </w:rPr>
        <w:t>與</w:t>
      </w:r>
      <w:r w:rsidRPr="00015553">
        <w:rPr>
          <w:rFonts w:hint="eastAsia"/>
        </w:rPr>
        <w:t>六月</w:t>
      </w:r>
      <w:r w:rsidR="00370EFB" w:rsidRPr="00015553">
        <w:rPr>
          <w:rFonts w:hint="eastAsia"/>
        </w:rPr>
        <w:t>相比</w:t>
      </w:r>
      <w:r w:rsidR="00903201" w:rsidRPr="00015553">
        <w:rPr>
          <w:rFonts w:hint="eastAsia"/>
        </w:rPr>
        <w:t>維持不變</w:t>
      </w:r>
      <w:r w:rsidRPr="00015553">
        <w:rPr>
          <w:rFonts w:hint="eastAsia"/>
        </w:rPr>
        <w:t>。</w:t>
      </w:r>
    </w:p>
    <w:p w14:paraId="4A3F4182" w14:textId="595C4066" w:rsidR="00A81017" w:rsidRDefault="00C166B5" w:rsidP="0056004A">
      <w:pPr>
        <w:tabs>
          <w:tab w:val="left" w:pos="1080"/>
        </w:tabs>
        <w:spacing w:after="0"/>
        <w:jc w:val="center"/>
        <w:rPr>
          <w:sz w:val="28"/>
          <w:szCs w:val="28"/>
        </w:rPr>
      </w:pPr>
      <w:r w:rsidRPr="00C166B5">
        <w:rPr>
          <w:noProof/>
        </w:rPr>
        <w:drawing>
          <wp:anchor distT="0" distB="0" distL="114300" distR="114300" simplePos="0" relativeHeight="251662336" behindDoc="0" locked="0" layoutInCell="1" allowOverlap="1" wp14:anchorId="69654545" wp14:editId="0CACE710">
            <wp:simplePos x="0" y="0"/>
            <wp:positionH relativeFrom="column">
              <wp:posOffset>0</wp:posOffset>
            </wp:positionH>
            <wp:positionV relativeFrom="paragraph">
              <wp:posOffset>228600</wp:posOffset>
            </wp:positionV>
            <wp:extent cx="5706110" cy="3477260"/>
            <wp:effectExtent l="0" t="0" r="8890" b="8890"/>
            <wp:wrapTopAndBottom/>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6110" cy="3477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C1655A" w14:textId="59EB1AEE" w:rsidR="00831EE6" w:rsidRPr="00A81017" w:rsidRDefault="00831EE6" w:rsidP="00A81017">
      <w:pPr>
        <w:tabs>
          <w:tab w:val="left" w:pos="1080"/>
        </w:tabs>
        <w:rPr>
          <w:sz w:val="28"/>
          <w:szCs w:val="28"/>
        </w:rPr>
      </w:pPr>
    </w:p>
    <w:p w14:paraId="77C0E553" w14:textId="32070AE6" w:rsidR="007A3C43" w:rsidRDefault="00A81017" w:rsidP="00A81017">
      <w:r>
        <w:rPr>
          <w:b/>
        </w:rPr>
        <w:t>3</w:t>
      </w:r>
      <w:r>
        <w:rPr>
          <w:rFonts w:hint="eastAsia"/>
          <w:b/>
        </w:rPr>
        <w:t>.5</w:t>
      </w:r>
      <w:r>
        <w:tab/>
      </w:r>
      <w:r>
        <w:rPr>
          <w:rFonts w:hint="eastAsia"/>
          <w:lang w:eastAsia="zh-HK"/>
        </w:rPr>
        <w:t>隨着</w:t>
      </w:r>
      <w:r w:rsidR="005829D8" w:rsidRPr="00FE7DA2">
        <w:rPr>
          <w:rFonts w:hint="eastAsia"/>
          <w:lang w:eastAsia="zh-HK"/>
        </w:rPr>
        <w:t>近期</w:t>
      </w:r>
      <w:r w:rsidRPr="009F5CB6">
        <w:rPr>
          <w:rFonts w:hint="eastAsia"/>
          <w:lang w:eastAsia="zh-HK"/>
        </w:rPr>
        <w:t>住宅售價</w:t>
      </w:r>
      <w:r w:rsidR="00022190" w:rsidRPr="00022190">
        <w:rPr>
          <w:rFonts w:hint="eastAsia"/>
          <w:lang w:eastAsia="zh-HK"/>
        </w:rPr>
        <w:t>進一步</w:t>
      </w:r>
      <w:r w:rsidR="00022190">
        <w:rPr>
          <w:rFonts w:hint="eastAsia"/>
          <w:lang w:eastAsia="zh-HK"/>
        </w:rPr>
        <w:t>靠穩</w:t>
      </w:r>
      <w:r>
        <w:rPr>
          <w:rFonts w:hint="eastAsia"/>
        </w:rPr>
        <w:t>，</w:t>
      </w:r>
      <w:r w:rsidRPr="006273B1">
        <w:rPr>
          <w:rFonts w:hint="eastAsia"/>
        </w:rPr>
        <w:t>置業負擔指數</w:t>
      </w:r>
      <w:r w:rsidRPr="006273B1">
        <w:t>(</w:t>
      </w:r>
      <w:r w:rsidRPr="006273B1">
        <w:rPr>
          <w:rFonts w:hint="eastAsia"/>
        </w:rPr>
        <w:t>即面積</w:t>
      </w:r>
      <w:r w:rsidRPr="006273B1">
        <w:t>45</w:t>
      </w:r>
      <w:r w:rsidRPr="006273B1">
        <w:rPr>
          <w:rFonts w:hint="eastAsia"/>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t>)</w:t>
      </w:r>
      <w:r w:rsidRPr="002F39D6">
        <w:rPr>
          <w:rFonts w:hint="eastAsia"/>
        </w:rPr>
        <w:t>在第</w:t>
      </w:r>
      <w:r w:rsidRPr="002F39D6">
        <w:rPr>
          <w:rFonts w:hint="eastAsia"/>
          <w:lang w:eastAsia="zh-HK"/>
        </w:rPr>
        <w:t>三</w:t>
      </w:r>
      <w:r w:rsidRPr="002F39D6">
        <w:rPr>
          <w:rFonts w:hint="eastAsia"/>
        </w:rPr>
        <w:t>季</w:t>
      </w:r>
      <w:r>
        <w:rPr>
          <w:rFonts w:hint="eastAsia"/>
          <w:lang w:eastAsia="zh-HK"/>
        </w:rPr>
        <w:t>微升</w:t>
      </w:r>
      <w:r w:rsidRPr="009A4E49">
        <w:rPr>
          <w:rFonts w:hint="eastAsia"/>
          <w:lang w:eastAsia="zh-HK"/>
        </w:rPr>
        <w:t>至</w:t>
      </w:r>
      <w:r w:rsidRPr="009A4E49">
        <w:rPr>
          <w:rFonts w:hint="eastAsia"/>
        </w:rPr>
        <w:t>約</w:t>
      </w:r>
      <w:r w:rsidRPr="00810E5F">
        <w:t>5</w:t>
      </w:r>
      <w:r w:rsidR="00EB6FAC">
        <w:t>6</w:t>
      </w:r>
      <w:r w:rsidR="005829D8">
        <w:t>%</w:t>
      </w:r>
      <w:r>
        <w:rPr>
          <w:rFonts w:hint="eastAsia"/>
          <w:lang w:eastAsia="zh-HK"/>
        </w:rPr>
        <w:t>，</w:t>
      </w:r>
      <w:r>
        <w:rPr>
          <w:rFonts w:hint="eastAsia"/>
        </w:rPr>
        <w:t>與</w:t>
      </w:r>
      <w:r w:rsidRPr="00E60507">
        <w:rPr>
          <w:rFonts w:hint="eastAsia"/>
        </w:rPr>
        <w:t>二零零</w:t>
      </w:r>
      <w:r>
        <w:rPr>
          <w:rFonts w:hint="eastAsia"/>
          <w:lang w:eastAsia="zh-HK"/>
        </w:rPr>
        <w:t>五</w:t>
      </w:r>
      <w:r w:rsidRPr="00E60507">
        <w:rPr>
          <w:rFonts w:hint="eastAsia"/>
        </w:rPr>
        <w:t>至二零二</w:t>
      </w:r>
      <w:r>
        <w:rPr>
          <w:rFonts w:hint="eastAsia"/>
          <w:lang w:eastAsia="zh-HK"/>
        </w:rPr>
        <w:t>四</w:t>
      </w:r>
      <w:r w:rsidRPr="00E60507">
        <w:rPr>
          <w:rFonts w:hint="eastAsia"/>
        </w:rPr>
        <w:t>年期間的長期平均數</w:t>
      </w:r>
      <w:r w:rsidRPr="00C75E6B">
        <w:rPr>
          <w:rFonts w:hint="eastAsia"/>
          <w:vertAlign w:val="superscript"/>
        </w:rPr>
        <w:t>(1)</w:t>
      </w:r>
      <w:r>
        <w:rPr>
          <w:rFonts w:hint="eastAsia"/>
        </w:rPr>
        <w:t>相若</w:t>
      </w:r>
      <w:r w:rsidRPr="00C75E6B">
        <w:rPr>
          <w:rFonts w:hint="eastAsia"/>
        </w:rPr>
        <w:t>。</w:t>
      </w:r>
      <w:r w:rsidR="007A3C43">
        <w:br w:type="page"/>
      </w:r>
    </w:p>
    <w:p w14:paraId="523DFD02" w14:textId="7FB0368C" w:rsidR="00A81017" w:rsidRPr="00715C1A" w:rsidRDefault="007E299D" w:rsidP="00A81017">
      <w:pPr>
        <w:rPr>
          <w:sz w:val="28"/>
          <w:szCs w:val="28"/>
        </w:rPr>
      </w:pPr>
      <w:r w:rsidRPr="00235C3B">
        <w:rPr>
          <w:noProof/>
          <w:sz w:val="28"/>
          <w:szCs w:val="28"/>
        </w:rPr>
        <w:drawing>
          <wp:inline distT="0" distB="0" distL="0" distR="0" wp14:anchorId="7B3037E0" wp14:editId="50D9446A">
            <wp:extent cx="5760085" cy="3535680"/>
            <wp:effectExtent l="0" t="0" r="0" b="762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35680"/>
                    </a:xfrm>
                    <a:prstGeom prst="rect">
                      <a:avLst/>
                    </a:prstGeom>
                    <a:noFill/>
                    <a:ln>
                      <a:noFill/>
                    </a:ln>
                  </pic:spPr>
                </pic:pic>
              </a:graphicData>
            </a:graphic>
          </wp:inline>
        </w:drawing>
      </w:r>
      <w:r w:rsidR="00C96868" w:rsidRPr="00235C3B">
        <w:rPr>
          <w:sz w:val="28"/>
          <w:szCs w:val="28"/>
        </w:rPr>
        <w:t xml:space="preserve"> </w:t>
      </w:r>
    </w:p>
    <w:p w14:paraId="0964FB77" w14:textId="6841AE38" w:rsidR="00A81017" w:rsidRDefault="00A81017" w:rsidP="00A81017">
      <w:r>
        <w:rPr>
          <w:b/>
        </w:rPr>
        <w:t>3</w:t>
      </w:r>
      <w:r>
        <w:rPr>
          <w:rFonts w:hint="eastAsia"/>
          <w:b/>
        </w:rPr>
        <w:t>.6</w:t>
      </w:r>
      <w:r w:rsidRPr="00020C76">
        <w:tab/>
      </w:r>
      <w:r w:rsidRPr="00F47DE8">
        <w:rPr>
          <w:rFonts w:hint="eastAsia"/>
          <w:lang w:eastAsia="zh-HK"/>
        </w:rPr>
        <w:t>政府的政策重點是以</w:t>
      </w:r>
      <w:r w:rsidRPr="00F47DE8">
        <w:rPr>
          <w:rFonts w:hint="eastAsia"/>
        </w:rPr>
        <w:t>審慎</w:t>
      </w:r>
      <w:r w:rsidRPr="00F47DE8">
        <w:rPr>
          <w:rFonts w:hint="eastAsia"/>
          <w:lang w:eastAsia="zh-HK"/>
        </w:rPr>
        <w:t>務實的方式，維持持續穩定的</w:t>
      </w:r>
      <w:r w:rsidRPr="00F47DE8">
        <w:rPr>
          <w:rFonts w:hint="eastAsia"/>
        </w:rPr>
        <w:t>房屋土地供應，確保</w:t>
      </w:r>
      <w:r w:rsidRPr="00F47DE8">
        <w:rPr>
          <w:rFonts w:hint="eastAsia"/>
          <w:lang w:eastAsia="zh-HK"/>
        </w:rPr>
        <w:t>住宅</w:t>
      </w:r>
      <w:r w:rsidRPr="00F47DE8">
        <w:rPr>
          <w:rFonts w:hint="eastAsia"/>
        </w:rPr>
        <w:t>物業市場健康平穩發展。政府</w:t>
      </w:r>
      <w:r w:rsidRPr="00F47DE8">
        <w:rPr>
          <w:rFonts w:hint="eastAsia"/>
          <w:lang w:eastAsia="zh-HK"/>
        </w:rPr>
        <w:t>在十</w:t>
      </w:r>
      <w:r w:rsidRPr="00F47DE8">
        <w:rPr>
          <w:rFonts w:hint="eastAsia"/>
        </w:rPr>
        <w:t>月</w:t>
      </w:r>
      <w:r w:rsidRPr="00F47DE8">
        <w:rPr>
          <w:rFonts w:hint="eastAsia"/>
          <w:lang w:eastAsia="zh-HK"/>
        </w:rPr>
        <w:t>公布</w:t>
      </w:r>
      <w:r w:rsidRPr="00F47DE8">
        <w:rPr>
          <w:rFonts w:hint="eastAsia"/>
        </w:rPr>
        <w:t>將於第</w:t>
      </w:r>
      <w:r w:rsidRPr="00F47DE8">
        <w:rPr>
          <w:rFonts w:hint="eastAsia"/>
          <w:lang w:eastAsia="zh-HK"/>
        </w:rPr>
        <w:t>四</w:t>
      </w:r>
      <w:r w:rsidRPr="00F47DE8">
        <w:rPr>
          <w:rFonts w:hint="eastAsia"/>
        </w:rPr>
        <w:t>季推售一幅住宅用地。第</w:t>
      </w:r>
      <w:r w:rsidRPr="00F47DE8">
        <w:rPr>
          <w:rFonts w:hint="eastAsia"/>
          <w:lang w:eastAsia="zh-HK"/>
        </w:rPr>
        <w:t>四</w:t>
      </w:r>
      <w:r w:rsidRPr="00F47DE8">
        <w:rPr>
          <w:rFonts w:hint="eastAsia"/>
        </w:rPr>
        <w:t>季私人房屋土地供應預計</w:t>
      </w:r>
      <w:r w:rsidRPr="00F47DE8">
        <w:rPr>
          <w:rFonts w:hint="eastAsia"/>
          <w:lang w:eastAsia="zh-HK"/>
        </w:rPr>
        <w:t>合共</w:t>
      </w:r>
      <w:r w:rsidRPr="00F47DE8">
        <w:rPr>
          <w:rFonts w:hint="eastAsia"/>
        </w:rPr>
        <w:t>可供興建約</w:t>
      </w:r>
      <w:r w:rsidRPr="00F47DE8">
        <w:rPr>
          <w:rFonts w:hint="eastAsia"/>
        </w:rPr>
        <w:t>6</w:t>
      </w:r>
      <w:r w:rsidRPr="00F47DE8">
        <w:t> </w:t>
      </w:r>
      <w:r w:rsidRPr="00F47DE8">
        <w:rPr>
          <w:rFonts w:hint="eastAsia"/>
        </w:rPr>
        <w:t>420</w:t>
      </w:r>
      <w:r w:rsidRPr="00F47DE8">
        <w:t> </w:t>
      </w:r>
      <w:r w:rsidRPr="00F47DE8">
        <w:rPr>
          <w:rFonts w:hint="eastAsia"/>
        </w:rPr>
        <w:t>個單位。連同上</w:t>
      </w:r>
      <w:r w:rsidRPr="00F47DE8">
        <w:rPr>
          <w:rFonts w:hint="eastAsia"/>
          <w:lang w:eastAsia="zh-HK"/>
        </w:rPr>
        <w:t>兩</w:t>
      </w:r>
      <w:r w:rsidRPr="00F47DE8">
        <w:rPr>
          <w:rFonts w:hint="eastAsia"/>
        </w:rPr>
        <w:t>季的供應量，二零二</w:t>
      </w:r>
      <w:r w:rsidRPr="00F47DE8">
        <w:rPr>
          <w:rFonts w:hint="eastAsia"/>
          <w:lang w:eastAsia="zh-HK"/>
        </w:rPr>
        <w:t>五</w:t>
      </w:r>
      <w:r w:rsidRPr="00F47DE8">
        <w:rPr>
          <w:rFonts w:hint="eastAsia"/>
        </w:rPr>
        <w:t>至二</w:t>
      </w:r>
      <w:r w:rsidRPr="00F47DE8">
        <w:rPr>
          <w:rFonts w:hint="eastAsia"/>
          <w:lang w:eastAsia="zh-HK"/>
        </w:rPr>
        <w:t>六財政</w:t>
      </w:r>
      <w:r w:rsidRPr="00F47DE8">
        <w:rPr>
          <w:rFonts w:hint="eastAsia"/>
        </w:rPr>
        <w:t>年度</w:t>
      </w:r>
      <w:r w:rsidRPr="00F47DE8">
        <w:rPr>
          <w:rFonts w:hint="eastAsia"/>
          <w:lang w:eastAsia="zh-HK"/>
        </w:rPr>
        <w:t>首三季</w:t>
      </w:r>
      <w:r w:rsidRPr="00F47DE8">
        <w:rPr>
          <w:rFonts w:hint="eastAsia"/>
        </w:rPr>
        <w:t>的私人房屋土地總供應預計可供興建約</w:t>
      </w:r>
      <w:r w:rsidRPr="00F47DE8">
        <w:rPr>
          <w:rFonts w:hint="eastAsia"/>
        </w:rPr>
        <w:t>12</w:t>
      </w:r>
      <w:r w:rsidRPr="00F47DE8">
        <w:t> </w:t>
      </w:r>
      <w:r w:rsidRPr="00F47DE8">
        <w:rPr>
          <w:rFonts w:hint="eastAsia"/>
        </w:rPr>
        <w:t>430</w:t>
      </w:r>
      <w:r w:rsidRPr="00F47DE8">
        <w:rPr>
          <w:rFonts w:hint="eastAsia"/>
        </w:rPr>
        <w:t>個單位，</w:t>
      </w:r>
      <w:r w:rsidRPr="00F47DE8">
        <w:rPr>
          <w:rFonts w:hint="eastAsia"/>
          <w:lang w:eastAsia="zh-HK"/>
        </w:rPr>
        <w:t>相</w:t>
      </w:r>
      <w:r w:rsidRPr="00F47DE8">
        <w:rPr>
          <w:rFonts w:hint="eastAsia"/>
        </w:rPr>
        <w:t>當</w:t>
      </w:r>
      <w:r w:rsidRPr="00F47DE8">
        <w:rPr>
          <w:rFonts w:hint="eastAsia"/>
          <w:lang w:eastAsia="zh-HK"/>
        </w:rPr>
        <w:t>於</w:t>
      </w:r>
      <w:r w:rsidRPr="00F47DE8">
        <w:rPr>
          <w:rFonts w:hint="eastAsia"/>
        </w:rPr>
        <w:t>本年度私人房屋供應目標</w:t>
      </w:r>
      <w:r w:rsidRPr="00F47DE8">
        <w:rPr>
          <w:rFonts w:hint="eastAsia"/>
        </w:rPr>
        <w:t>(13</w:t>
      </w:r>
      <w:r w:rsidRPr="00F47DE8">
        <w:t> </w:t>
      </w:r>
      <w:r w:rsidRPr="00F47DE8">
        <w:rPr>
          <w:rFonts w:hint="eastAsia"/>
        </w:rPr>
        <w:t>200</w:t>
      </w:r>
      <w:r w:rsidRPr="00F47DE8">
        <w:t> </w:t>
      </w:r>
      <w:r w:rsidRPr="00F47DE8">
        <w:rPr>
          <w:rFonts w:hint="eastAsia"/>
        </w:rPr>
        <w:t>個單位</w:t>
      </w:r>
      <w:r w:rsidRPr="00F47DE8">
        <w:rPr>
          <w:rFonts w:hint="eastAsia"/>
        </w:rPr>
        <w:t>)</w:t>
      </w:r>
      <w:r w:rsidRPr="00F47DE8">
        <w:rPr>
          <w:rFonts w:hint="eastAsia"/>
        </w:rPr>
        <w:t>約</w:t>
      </w:r>
      <w:r w:rsidR="005264D5" w:rsidRPr="00F47DE8">
        <w:t> </w:t>
      </w:r>
      <w:r w:rsidRPr="00F47DE8">
        <w:rPr>
          <w:rFonts w:hint="eastAsia"/>
        </w:rPr>
        <w:t>94%</w:t>
      </w:r>
      <w:r w:rsidRPr="00F47DE8">
        <w:rPr>
          <w:rFonts w:hint="eastAsia"/>
        </w:rPr>
        <w:t>，</w:t>
      </w:r>
      <w:r w:rsidR="004E52AE" w:rsidRPr="004E52AE">
        <w:rPr>
          <w:rFonts w:hint="eastAsia"/>
        </w:rPr>
        <w:t>非常</w:t>
      </w:r>
      <w:r w:rsidRPr="00F47DE8">
        <w:rPr>
          <w:rFonts w:hint="eastAsia"/>
        </w:rPr>
        <w:t>接近</w:t>
      </w:r>
      <w:r w:rsidR="005264D5" w:rsidRPr="00F47DE8">
        <w:rPr>
          <w:rFonts w:hint="eastAsia"/>
          <w:lang w:eastAsia="zh-HK"/>
        </w:rPr>
        <w:t>本</w:t>
      </w:r>
      <w:r w:rsidRPr="00F47DE8">
        <w:rPr>
          <w:rFonts w:hint="eastAsia"/>
          <w:lang w:eastAsia="zh-HK"/>
        </w:rPr>
        <w:t>年</w:t>
      </w:r>
      <w:r w:rsidRPr="00F47DE8">
        <w:rPr>
          <w:rFonts w:hint="eastAsia"/>
        </w:rPr>
        <w:t>度供應目標。</w:t>
      </w:r>
    </w:p>
    <w:p w14:paraId="020FC0DA" w14:textId="0ED01B74" w:rsidR="00A81017" w:rsidRDefault="00A81017" w:rsidP="00A81017">
      <w:r>
        <w:rPr>
          <w:b/>
          <w:szCs w:val="24"/>
        </w:rPr>
        <w:t>3</w:t>
      </w:r>
      <w:r w:rsidRPr="003E1E16">
        <w:rPr>
          <w:b/>
          <w:szCs w:val="24"/>
        </w:rPr>
        <w:t>.7</w:t>
      </w:r>
      <w:r>
        <w:rPr>
          <w:sz w:val="28"/>
          <w:szCs w:val="28"/>
        </w:rPr>
        <w:tab/>
      </w:r>
      <w:r w:rsidRPr="00C321D0">
        <w:t>反映政府增加</w:t>
      </w:r>
      <w:r w:rsidRPr="008F361A">
        <w:rPr>
          <w:rFonts w:hint="eastAsia"/>
        </w:rPr>
        <w:t>住宅</w:t>
      </w:r>
      <w:r w:rsidRPr="00C321D0">
        <w:t>供應的持續努力，未來三至四年</w:t>
      </w:r>
      <w:r w:rsidRPr="0025322B">
        <w:rPr>
          <w:rFonts w:hint="eastAsia"/>
          <w:i/>
          <w:lang w:eastAsia="zh-HK"/>
        </w:rPr>
        <w:t>一手</w:t>
      </w:r>
      <w:r w:rsidRPr="008525B9">
        <w:rPr>
          <w:rFonts w:hint="eastAsia"/>
          <w:i/>
        </w:rPr>
        <w:t>私人</w:t>
      </w:r>
      <w:r w:rsidRPr="00C321D0">
        <w:rPr>
          <w:i/>
        </w:rPr>
        <w:t>住宅單位總供應量</w:t>
      </w:r>
      <w:r w:rsidRPr="00C321D0">
        <w:t>(</w:t>
      </w:r>
      <w:r w:rsidRPr="00C321D0">
        <w:t>包括已落成項目的未售出單位、建築中而未售出的單位，以及已批出土地而隨時可動工的項目所涉及的單位</w:t>
      </w:r>
      <w:r w:rsidRPr="00C321D0">
        <w:t>)</w:t>
      </w:r>
      <w:r>
        <w:rPr>
          <w:rFonts w:hint="eastAsia"/>
          <w:lang w:eastAsia="zh-HK"/>
        </w:rPr>
        <w:t>會</w:t>
      </w:r>
      <w:r>
        <w:rPr>
          <w:rFonts w:hint="eastAsia"/>
        </w:rPr>
        <w:t>維持在</w:t>
      </w:r>
      <w:r w:rsidRPr="00101E22">
        <w:rPr>
          <w:rFonts w:hint="eastAsia"/>
        </w:rPr>
        <w:t>高水平</w:t>
      </w:r>
      <w:r>
        <w:rPr>
          <w:rFonts w:hint="eastAsia"/>
        </w:rPr>
        <w:t>，</w:t>
      </w:r>
      <w:r>
        <w:rPr>
          <w:rFonts w:hint="eastAsia"/>
          <w:lang w:eastAsia="zh-HK"/>
        </w:rPr>
        <w:t>按九</w:t>
      </w:r>
      <w:r w:rsidRPr="00C321D0">
        <w:rPr>
          <w:rFonts w:hint="eastAsia"/>
          <w:spacing w:val="32"/>
        </w:rPr>
        <w:t>月底</w:t>
      </w:r>
      <w:r>
        <w:rPr>
          <w:rFonts w:hint="eastAsia"/>
          <w:spacing w:val="32"/>
          <w:lang w:eastAsia="zh-HK"/>
        </w:rPr>
        <w:t>的</w:t>
      </w:r>
      <w:r w:rsidRPr="00C321D0">
        <w:rPr>
          <w:rFonts w:hint="eastAsia"/>
          <w:spacing w:val="32"/>
        </w:rPr>
        <w:t>估</w:t>
      </w:r>
      <w:r>
        <w:rPr>
          <w:rFonts w:hint="eastAsia"/>
          <w:spacing w:val="32"/>
          <w:lang w:eastAsia="zh-HK"/>
        </w:rPr>
        <w:t>算將達</w:t>
      </w:r>
      <w:r w:rsidRPr="00101E22">
        <w:rPr>
          <w:rFonts w:hint="eastAsia"/>
        </w:rPr>
        <w:t>10</w:t>
      </w:r>
      <w:r>
        <w:rPr>
          <w:rFonts w:hint="eastAsia"/>
        </w:rPr>
        <w:t>2</w:t>
      </w:r>
      <w:r w:rsidRPr="00101E22">
        <w:t> </w:t>
      </w:r>
      <w:r w:rsidRPr="00101E22">
        <w:rPr>
          <w:rFonts w:hint="eastAsia"/>
        </w:rPr>
        <w:t>000</w:t>
      </w:r>
      <w:r w:rsidR="00F13DDB" w:rsidRPr="00F13DDB">
        <w:rPr>
          <w:rFonts w:hint="eastAsia"/>
        </w:rPr>
        <w:t xml:space="preserve"> </w:t>
      </w:r>
      <w:r w:rsidR="00F13DDB" w:rsidRPr="00101E22">
        <w:rPr>
          <w:rFonts w:hint="eastAsia"/>
        </w:rPr>
        <w:t>個</w:t>
      </w:r>
      <w:r w:rsidR="00F13DDB" w:rsidRPr="004F52C2">
        <w:rPr>
          <w:rFonts w:hint="eastAsia"/>
        </w:rPr>
        <w:t>單位</w:t>
      </w:r>
      <w:r w:rsidRPr="00101E22">
        <w:rPr>
          <w:rFonts w:hint="eastAsia"/>
          <w:spacing w:val="32"/>
        </w:rPr>
        <w:t>。多幅住宅用地</w:t>
      </w:r>
      <w:r>
        <w:rPr>
          <w:rFonts w:hint="eastAsia"/>
          <w:spacing w:val="32"/>
          <w:lang w:eastAsia="zh-HK"/>
        </w:rPr>
        <w:t>在</w:t>
      </w:r>
      <w:r w:rsidRPr="00101E22">
        <w:rPr>
          <w:rFonts w:hint="eastAsia"/>
          <w:spacing w:val="32"/>
        </w:rPr>
        <w:t>轉為「熟地」後，將可額外供應</w:t>
      </w:r>
      <w:bookmarkStart w:id="1" w:name="_Hlk212116037"/>
      <w:r w:rsidR="00FA5484" w:rsidRPr="00C33BF2">
        <w:rPr>
          <w:spacing w:val="32"/>
        </w:rPr>
        <w:t>4</w:t>
      </w:r>
      <w:r w:rsidR="00F13DDB">
        <w:rPr>
          <w:spacing w:val="32"/>
        </w:rPr>
        <w:t> </w:t>
      </w:r>
      <w:r w:rsidR="00FA5484" w:rsidRPr="00C33BF2">
        <w:rPr>
          <w:spacing w:val="32"/>
        </w:rPr>
        <w:t>6</w:t>
      </w:r>
      <w:r w:rsidR="00FA5484" w:rsidRPr="00FA5484">
        <w:rPr>
          <w:spacing w:val="32"/>
        </w:rPr>
        <w:t>00</w:t>
      </w:r>
      <w:bookmarkEnd w:id="1"/>
      <w:r w:rsidRPr="00C321D0">
        <w:rPr>
          <w:rFonts w:hint="eastAsia"/>
          <w:spacing w:val="32"/>
        </w:rPr>
        <w:t>個單位。</w:t>
      </w:r>
    </w:p>
    <w:p w14:paraId="45401F5B" w14:textId="2378905F" w:rsidR="00E519FC" w:rsidRDefault="00A81017" w:rsidP="00A1554C">
      <w:pPr>
        <w:rPr>
          <w:lang w:eastAsia="zh-HK"/>
        </w:rPr>
      </w:pPr>
      <w:r w:rsidRPr="00015553">
        <w:rPr>
          <w:b/>
          <w:szCs w:val="24"/>
        </w:rPr>
        <w:t>3</w:t>
      </w:r>
      <w:r w:rsidRPr="00015553">
        <w:rPr>
          <w:rFonts w:hint="eastAsia"/>
          <w:b/>
          <w:szCs w:val="24"/>
        </w:rPr>
        <w:t>.</w:t>
      </w:r>
      <w:r w:rsidRPr="00015553">
        <w:rPr>
          <w:b/>
          <w:szCs w:val="24"/>
        </w:rPr>
        <w:t>8</w:t>
      </w:r>
      <w:r w:rsidRPr="00015553">
        <w:rPr>
          <w:bCs/>
          <w:szCs w:val="24"/>
        </w:rPr>
        <w:tab/>
      </w:r>
      <w:r w:rsidRPr="00015553">
        <w:rPr>
          <w:rFonts w:hint="eastAsia"/>
          <w:bCs/>
          <w:i/>
          <w:iCs/>
          <w:szCs w:val="24"/>
        </w:rPr>
        <w:t>非住宅物業市場</w:t>
      </w:r>
      <w:r w:rsidRPr="00564590">
        <w:rPr>
          <w:rFonts w:hint="eastAsia"/>
          <w:bCs/>
          <w:szCs w:val="24"/>
        </w:rPr>
        <w:t>在第三季維持疲弱</w:t>
      </w:r>
      <w:r w:rsidRPr="00015553">
        <w:rPr>
          <w:rFonts w:hint="eastAsia"/>
          <w:bCs/>
          <w:szCs w:val="24"/>
        </w:rPr>
        <w:t>。三個主要市場環節</w:t>
      </w:r>
      <w:r w:rsidRPr="00015553">
        <w:rPr>
          <w:rFonts w:hint="eastAsia"/>
          <w:bCs/>
          <w:szCs w:val="24"/>
        </w:rPr>
        <w:t>(</w:t>
      </w:r>
      <w:r w:rsidRPr="00015553">
        <w:rPr>
          <w:rFonts w:hint="eastAsia"/>
          <w:bCs/>
          <w:szCs w:val="24"/>
        </w:rPr>
        <w:t>寫字樓、零售舖位和分層工廠大廈</w:t>
      </w:r>
      <w:r w:rsidRPr="00015553">
        <w:rPr>
          <w:rFonts w:hint="eastAsia"/>
          <w:bCs/>
          <w:szCs w:val="24"/>
        </w:rPr>
        <w:t>)</w:t>
      </w:r>
      <w:r w:rsidRPr="00015553">
        <w:rPr>
          <w:rFonts w:hint="eastAsia"/>
          <w:bCs/>
          <w:szCs w:val="24"/>
        </w:rPr>
        <w:t>的售價</w:t>
      </w:r>
      <w:r w:rsidR="00D7345E" w:rsidRPr="00015553">
        <w:rPr>
          <w:rFonts w:hint="eastAsia"/>
          <w:bCs/>
          <w:szCs w:val="24"/>
          <w:lang w:val="en-GB"/>
        </w:rPr>
        <w:t>和</w:t>
      </w:r>
      <w:r w:rsidR="00D7345E" w:rsidRPr="00015553">
        <w:rPr>
          <w:rFonts w:hint="eastAsia"/>
          <w:bCs/>
          <w:szCs w:val="24"/>
        </w:rPr>
        <w:t>租金</w:t>
      </w:r>
      <w:r w:rsidR="00625C2D" w:rsidRPr="00015553">
        <w:rPr>
          <w:rFonts w:hint="eastAsia"/>
          <w:bCs/>
          <w:szCs w:val="24"/>
        </w:rPr>
        <w:t>仍然偏</w:t>
      </w:r>
      <w:r w:rsidR="005829D8" w:rsidRPr="00015553">
        <w:rPr>
          <w:rFonts w:hint="eastAsia"/>
          <w:bCs/>
          <w:szCs w:val="24"/>
        </w:rPr>
        <w:t>軟</w:t>
      </w:r>
      <w:r w:rsidRPr="00015553">
        <w:rPr>
          <w:rFonts w:hint="eastAsia"/>
          <w:bCs/>
          <w:szCs w:val="24"/>
        </w:rPr>
        <w:t>。與此同時，寫字樓的交投量</w:t>
      </w:r>
      <w:r w:rsidR="005829D8" w:rsidRPr="00015553">
        <w:rPr>
          <w:rFonts w:hint="eastAsia"/>
          <w:bCs/>
          <w:szCs w:val="24"/>
        </w:rPr>
        <w:t>在第</w:t>
      </w:r>
      <w:r w:rsidR="000B1FAD" w:rsidRPr="00015553">
        <w:rPr>
          <w:rFonts w:hint="eastAsia"/>
          <w:bCs/>
          <w:szCs w:val="24"/>
        </w:rPr>
        <w:t>三</w:t>
      </w:r>
      <w:r w:rsidR="005829D8" w:rsidRPr="00015553">
        <w:rPr>
          <w:rFonts w:hint="eastAsia"/>
          <w:bCs/>
          <w:szCs w:val="24"/>
        </w:rPr>
        <w:t>季</w:t>
      </w:r>
      <w:r w:rsidR="00D7345E" w:rsidRPr="00015553">
        <w:rPr>
          <w:rFonts w:hint="eastAsia"/>
          <w:bCs/>
          <w:szCs w:val="24"/>
        </w:rPr>
        <w:t>上升</w:t>
      </w:r>
      <w:r w:rsidRPr="00015553">
        <w:rPr>
          <w:rFonts w:hint="eastAsia"/>
          <w:bCs/>
          <w:szCs w:val="24"/>
        </w:rPr>
        <w:t>，而零售舖位和分層工廠大廈的交投量則</w:t>
      </w:r>
      <w:r w:rsidR="005A3B78" w:rsidRPr="00015553">
        <w:rPr>
          <w:rFonts w:hint="eastAsia"/>
          <w:spacing w:val="32"/>
        </w:rPr>
        <w:t>回落</w:t>
      </w:r>
      <w:r w:rsidRPr="00015553">
        <w:rPr>
          <w:rFonts w:hint="eastAsia"/>
          <w:bCs/>
          <w:szCs w:val="24"/>
        </w:rPr>
        <w:t>。三個主要市場環節的平均租金回報率大致維持穩定。</w:t>
      </w:r>
      <w:r w:rsidR="00E519FC">
        <w:rPr>
          <w:lang w:eastAsia="zh-HK"/>
        </w:rPr>
        <w:br w:type="page"/>
      </w:r>
    </w:p>
    <w:p w14:paraId="155FE78A" w14:textId="2E43F07E" w:rsidR="00E519FC" w:rsidRPr="0056004A" w:rsidRDefault="00E519FC" w:rsidP="001049D6">
      <w:pPr>
        <w:spacing w:after="160"/>
        <w:jc w:val="center"/>
      </w:pPr>
      <w:r w:rsidRPr="0056004A">
        <w:rPr>
          <w:rFonts w:eastAsia="華康中黑體" w:hint="eastAsia"/>
        </w:rPr>
        <w:t>表</w:t>
      </w:r>
      <w:r w:rsidRPr="009022F7">
        <w:rPr>
          <w:rFonts w:eastAsia="華康中黑體"/>
          <w:b/>
          <w:bCs/>
        </w:rPr>
        <w:t>3.1</w:t>
      </w:r>
      <w:r w:rsidRPr="00B21915">
        <w:rPr>
          <w:rFonts w:eastAsia="華康中黑體" w:hint="eastAsia"/>
          <w:b/>
        </w:rPr>
        <w:t>：</w:t>
      </w:r>
      <w:r w:rsidRPr="0056004A">
        <w:rPr>
          <w:rFonts w:eastAsia="華康中黑體" w:hint="eastAsia"/>
        </w:rPr>
        <w:t>非住宅物業市場主要統計數字</w:t>
      </w:r>
    </w:p>
    <w:p w14:paraId="174C37C9" w14:textId="7F6DD594" w:rsidR="00A81017" w:rsidRPr="00F8349D" w:rsidRDefault="00A81017" w:rsidP="00A81017">
      <w:pPr>
        <w:pStyle w:val="121"/>
        <w:rPr>
          <w:spacing w:val="0"/>
          <w:sz w:val="20"/>
        </w:rPr>
      </w:pPr>
      <w:r w:rsidRPr="00E2362B">
        <w:rPr>
          <w:b/>
          <w:lang w:eastAsia="zh-HK"/>
        </w:rPr>
        <w:t>(a)</w:t>
      </w:r>
      <w:r>
        <w:rPr>
          <w:rFonts w:hint="eastAsia"/>
          <w:lang w:eastAsia="zh-HK"/>
        </w:rPr>
        <w:t>售價和</w:t>
      </w:r>
      <w:r w:rsidRPr="00843E8A">
        <w:rPr>
          <w:rFonts w:hint="eastAsia"/>
          <w:lang w:eastAsia="zh-HK"/>
        </w:rPr>
        <w:t>租金</w:t>
      </w:r>
      <w:r>
        <w:rPr>
          <w:lang w:eastAsia="zh-HK"/>
        </w:rPr>
        <w:br/>
      </w:r>
      <w:r w:rsidRPr="00E2362B">
        <w:rPr>
          <w:b/>
          <w:spacing w:val="20"/>
          <w:sz w:val="20"/>
        </w:rPr>
        <w:t>(</w:t>
      </w:r>
      <w:r w:rsidRPr="00E2362B">
        <w:rPr>
          <w:rFonts w:hint="eastAsia"/>
          <w:spacing w:val="20"/>
          <w:sz w:val="20"/>
          <w:lang w:eastAsia="zh-HK"/>
        </w:rPr>
        <w:t>與上一</w:t>
      </w:r>
      <w:r w:rsidR="00950595" w:rsidRPr="00E2362B">
        <w:rPr>
          <w:rFonts w:hint="eastAsia"/>
          <w:spacing w:val="20"/>
          <w:sz w:val="20"/>
          <w:lang w:eastAsia="zh-HK"/>
        </w:rPr>
        <w:t>個統計</w:t>
      </w:r>
      <w:r w:rsidRPr="00E2362B">
        <w:rPr>
          <w:rFonts w:hint="eastAsia"/>
          <w:spacing w:val="20"/>
          <w:sz w:val="20"/>
          <w:lang w:eastAsia="zh-HK"/>
        </w:rPr>
        <w:t>期比較的增減百分</w:t>
      </w:r>
      <w:r w:rsidR="00192AD4">
        <w:rPr>
          <w:rFonts w:hint="eastAsia"/>
          <w:spacing w:val="20"/>
          <w:sz w:val="20"/>
          <w:lang w:eastAsia="zh-HK"/>
        </w:rPr>
        <w:t>率</w:t>
      </w:r>
      <w:r w:rsidRPr="00E2362B">
        <w:rPr>
          <w:b/>
          <w:spacing w:val="20"/>
          <w:sz w:val="20"/>
        </w:rPr>
        <w:t>)</w:t>
      </w:r>
    </w:p>
    <w:tbl>
      <w:tblPr>
        <w:tblW w:w="6132" w:type="pct"/>
        <w:jc w:val="center"/>
        <w:tblLayout w:type="fixed"/>
        <w:tblLook w:val="0000" w:firstRow="0" w:lastRow="0" w:firstColumn="0" w:lastColumn="0" w:noHBand="0" w:noVBand="0"/>
      </w:tblPr>
      <w:tblGrid>
        <w:gridCol w:w="1426"/>
        <w:gridCol w:w="850"/>
        <w:gridCol w:w="848"/>
        <w:gridCol w:w="848"/>
        <w:gridCol w:w="863"/>
        <w:gridCol w:w="1246"/>
        <w:gridCol w:w="852"/>
        <w:gridCol w:w="848"/>
        <w:gridCol w:w="852"/>
        <w:gridCol w:w="1246"/>
        <w:gridCol w:w="1246"/>
      </w:tblGrid>
      <w:tr w:rsidR="00847BF9" w:rsidRPr="00F8349D" w14:paraId="3F530E3F" w14:textId="77777777" w:rsidTr="00CC2565">
        <w:trPr>
          <w:jc w:val="center"/>
        </w:trPr>
        <w:tc>
          <w:tcPr>
            <w:tcW w:w="641" w:type="pct"/>
            <w:shd w:val="clear" w:color="auto" w:fill="auto"/>
          </w:tcPr>
          <w:p w14:paraId="6204D297" w14:textId="77777777" w:rsidR="00847BF9" w:rsidRPr="00F8349D" w:rsidRDefault="00847BF9" w:rsidP="00A81017">
            <w:pPr>
              <w:snapToGrid w:val="0"/>
              <w:spacing w:after="0" w:line="240" w:lineRule="exact"/>
              <w:rPr>
                <w:spacing w:val="0"/>
                <w:sz w:val="20"/>
                <w:u w:val="single"/>
              </w:rPr>
            </w:pPr>
          </w:p>
        </w:tc>
        <w:tc>
          <w:tcPr>
            <w:tcW w:w="1532" w:type="pct"/>
            <w:gridSpan w:val="4"/>
            <w:vAlign w:val="bottom"/>
          </w:tcPr>
          <w:p w14:paraId="6EC5C927" w14:textId="77777777" w:rsidR="00847BF9" w:rsidRPr="00F8349D" w:rsidRDefault="00847BF9" w:rsidP="00D01EAB">
            <w:pPr>
              <w:snapToGrid w:val="0"/>
              <w:spacing w:after="0" w:line="240" w:lineRule="exact"/>
              <w:jc w:val="center"/>
              <w:rPr>
                <w:spacing w:val="0"/>
                <w:sz w:val="20"/>
                <w:u w:val="single"/>
              </w:rPr>
            </w:pPr>
            <w:r w:rsidRPr="00F8349D">
              <w:rPr>
                <w:rFonts w:hint="eastAsia"/>
                <w:spacing w:val="0"/>
                <w:sz w:val="20"/>
                <w:u w:val="single"/>
              </w:rPr>
              <w:t>二零二四年</w:t>
            </w:r>
          </w:p>
        </w:tc>
        <w:tc>
          <w:tcPr>
            <w:tcW w:w="560" w:type="pct"/>
            <w:vMerge w:val="restart"/>
            <w:vAlign w:val="center"/>
          </w:tcPr>
          <w:p w14:paraId="430B1B47" w14:textId="1512E433" w:rsidR="00847BF9" w:rsidRPr="00CC2565" w:rsidRDefault="00847BF9" w:rsidP="00413014">
            <w:pPr>
              <w:snapToGrid w:val="0"/>
              <w:spacing w:after="0" w:line="240" w:lineRule="exact"/>
              <w:jc w:val="center"/>
              <w:rPr>
                <w:spacing w:val="0"/>
                <w:sz w:val="20"/>
              </w:rPr>
            </w:pPr>
            <w:r w:rsidRPr="00CC2565">
              <w:rPr>
                <w:rFonts w:hint="eastAsia"/>
                <w:spacing w:val="0"/>
                <w:sz w:val="20"/>
              </w:rPr>
              <w:t>二零二四年</w:t>
            </w:r>
            <w:r w:rsidRPr="00CC2565">
              <w:rPr>
                <w:spacing w:val="0"/>
                <w:sz w:val="20"/>
              </w:rPr>
              <w:br/>
            </w:r>
            <w:r w:rsidRPr="00CC2565">
              <w:rPr>
                <w:rFonts w:hint="eastAsia"/>
                <w:spacing w:val="0"/>
                <w:sz w:val="20"/>
              </w:rPr>
              <w:t>十二月與</w:t>
            </w:r>
          </w:p>
          <w:p w14:paraId="14B01A4A" w14:textId="4E16280B" w:rsidR="00847BF9" w:rsidRPr="00F8349D" w:rsidRDefault="00847BF9" w:rsidP="00847BF9">
            <w:pPr>
              <w:snapToGrid w:val="0"/>
              <w:spacing w:after="0" w:line="240" w:lineRule="exact"/>
              <w:jc w:val="center"/>
              <w:rPr>
                <w:spacing w:val="0"/>
                <w:sz w:val="20"/>
                <w:u w:val="single"/>
              </w:rPr>
            </w:pPr>
            <w:r w:rsidRPr="00CC2565">
              <w:rPr>
                <w:rFonts w:hint="eastAsia"/>
                <w:spacing w:val="0"/>
                <w:sz w:val="20"/>
              </w:rPr>
              <w:t>二零二三年</w:t>
            </w:r>
            <w:r>
              <w:rPr>
                <w:spacing w:val="0"/>
                <w:sz w:val="20"/>
                <w:u w:val="single"/>
              </w:rPr>
              <w:br/>
            </w:r>
            <w:r>
              <w:rPr>
                <w:rFonts w:hint="eastAsia"/>
                <w:spacing w:val="0"/>
                <w:sz w:val="20"/>
                <w:u w:val="single"/>
              </w:rPr>
              <w:t>十二</w:t>
            </w:r>
            <w:r w:rsidRPr="00F8349D">
              <w:rPr>
                <w:rFonts w:hint="eastAsia"/>
                <w:spacing w:val="0"/>
                <w:sz w:val="20"/>
                <w:u w:val="single"/>
              </w:rPr>
              <w:t>月比較</w:t>
            </w:r>
          </w:p>
        </w:tc>
        <w:tc>
          <w:tcPr>
            <w:tcW w:w="1147" w:type="pct"/>
            <w:gridSpan w:val="3"/>
            <w:vAlign w:val="center"/>
          </w:tcPr>
          <w:p w14:paraId="34C2C4F2" w14:textId="6C305169" w:rsidR="00847BF9" w:rsidRPr="00F8349D" w:rsidRDefault="00847BF9" w:rsidP="00847BF9">
            <w:pPr>
              <w:snapToGrid w:val="0"/>
              <w:spacing w:after="0" w:line="240" w:lineRule="exact"/>
              <w:jc w:val="center"/>
              <w:rPr>
                <w:spacing w:val="0"/>
                <w:sz w:val="20"/>
                <w:u w:val="single"/>
              </w:rPr>
            </w:pPr>
            <w:r w:rsidRPr="00F8349D">
              <w:rPr>
                <w:rFonts w:hint="eastAsia"/>
                <w:spacing w:val="0"/>
                <w:sz w:val="20"/>
                <w:u w:val="single"/>
              </w:rPr>
              <w:t>二零二五年</w:t>
            </w:r>
          </w:p>
        </w:tc>
        <w:tc>
          <w:tcPr>
            <w:tcW w:w="560" w:type="pct"/>
            <w:vMerge w:val="restart"/>
            <w:vAlign w:val="center"/>
          </w:tcPr>
          <w:p w14:paraId="3768EA5A" w14:textId="283D818E" w:rsidR="00847BF9" w:rsidRPr="00CC2565" w:rsidRDefault="00847BF9" w:rsidP="00413014">
            <w:pPr>
              <w:snapToGrid w:val="0"/>
              <w:spacing w:after="0" w:line="240" w:lineRule="exact"/>
              <w:jc w:val="center"/>
              <w:rPr>
                <w:spacing w:val="0"/>
                <w:sz w:val="20"/>
              </w:rPr>
            </w:pPr>
            <w:r w:rsidRPr="00CC2565">
              <w:rPr>
                <w:rFonts w:hint="eastAsia"/>
                <w:spacing w:val="0"/>
                <w:sz w:val="20"/>
              </w:rPr>
              <w:t>二零二五年</w:t>
            </w:r>
            <w:r w:rsidRPr="00CC2565">
              <w:rPr>
                <w:spacing w:val="0"/>
                <w:sz w:val="20"/>
              </w:rPr>
              <w:br/>
            </w:r>
            <w:r w:rsidRPr="00CC2565">
              <w:rPr>
                <w:rFonts w:hint="eastAsia"/>
                <w:spacing w:val="0"/>
                <w:sz w:val="20"/>
              </w:rPr>
              <w:t>九月與</w:t>
            </w:r>
          </w:p>
          <w:p w14:paraId="1586F0CD" w14:textId="22E7F32E" w:rsidR="00847BF9" w:rsidRPr="00F8349D" w:rsidRDefault="00847BF9" w:rsidP="00847BF9">
            <w:pPr>
              <w:snapToGrid w:val="0"/>
              <w:spacing w:after="0" w:line="240" w:lineRule="exact"/>
              <w:jc w:val="center"/>
              <w:rPr>
                <w:spacing w:val="0"/>
                <w:sz w:val="20"/>
                <w:u w:val="single"/>
              </w:rPr>
            </w:pPr>
            <w:r w:rsidRPr="00CC2565">
              <w:rPr>
                <w:rFonts w:hint="eastAsia"/>
                <w:spacing w:val="0"/>
                <w:sz w:val="20"/>
              </w:rPr>
              <w:t>二零二四年</w:t>
            </w:r>
            <w:r>
              <w:rPr>
                <w:spacing w:val="0"/>
                <w:sz w:val="20"/>
                <w:u w:val="single"/>
              </w:rPr>
              <w:br/>
            </w:r>
            <w:r>
              <w:rPr>
                <w:rFonts w:hint="eastAsia"/>
                <w:spacing w:val="0"/>
                <w:sz w:val="20"/>
                <w:u w:val="single"/>
              </w:rPr>
              <w:t>十二</w:t>
            </w:r>
            <w:r w:rsidRPr="00F8349D">
              <w:rPr>
                <w:rFonts w:hint="eastAsia"/>
                <w:spacing w:val="0"/>
                <w:sz w:val="20"/>
                <w:u w:val="single"/>
              </w:rPr>
              <w:t>月比較</w:t>
            </w:r>
          </w:p>
        </w:tc>
        <w:tc>
          <w:tcPr>
            <w:tcW w:w="560" w:type="pct"/>
            <w:vMerge w:val="restart"/>
            <w:vAlign w:val="center"/>
          </w:tcPr>
          <w:p w14:paraId="03EE8DE0" w14:textId="177638CC" w:rsidR="00847BF9" w:rsidRPr="00CC2565" w:rsidRDefault="00847BF9" w:rsidP="00413014">
            <w:pPr>
              <w:snapToGrid w:val="0"/>
              <w:spacing w:after="0" w:line="240" w:lineRule="exact"/>
              <w:jc w:val="center"/>
              <w:rPr>
                <w:spacing w:val="0"/>
                <w:sz w:val="20"/>
              </w:rPr>
            </w:pPr>
            <w:r w:rsidRPr="00CC2565">
              <w:rPr>
                <w:rFonts w:hint="eastAsia"/>
                <w:spacing w:val="0"/>
                <w:sz w:val="20"/>
              </w:rPr>
              <w:t>二零二五年</w:t>
            </w:r>
            <w:r w:rsidRPr="00CC2565">
              <w:rPr>
                <w:spacing w:val="0"/>
                <w:sz w:val="20"/>
              </w:rPr>
              <w:br/>
            </w:r>
            <w:r w:rsidRPr="00CC2565">
              <w:rPr>
                <w:rFonts w:hint="eastAsia"/>
                <w:spacing w:val="0"/>
                <w:sz w:val="20"/>
              </w:rPr>
              <w:t>九月與</w:t>
            </w:r>
          </w:p>
          <w:p w14:paraId="2F0A416C" w14:textId="7FF8B96D" w:rsidR="00847BF9" w:rsidRPr="00F8349D" w:rsidRDefault="00847BF9" w:rsidP="00847BF9">
            <w:pPr>
              <w:snapToGrid w:val="0"/>
              <w:spacing w:after="0" w:line="240" w:lineRule="exact"/>
              <w:jc w:val="center"/>
              <w:rPr>
                <w:spacing w:val="0"/>
                <w:sz w:val="20"/>
                <w:u w:val="single"/>
              </w:rPr>
            </w:pPr>
            <w:r w:rsidRPr="00CC2565">
              <w:rPr>
                <w:rFonts w:hint="eastAsia"/>
                <w:spacing w:val="0"/>
                <w:sz w:val="20"/>
                <w:lang w:eastAsia="zh-HK"/>
              </w:rPr>
              <w:t>各自的</w:t>
            </w:r>
          </w:p>
          <w:p w14:paraId="377C86FB" w14:textId="77777777" w:rsidR="00847BF9" w:rsidRPr="00F8349D" w:rsidRDefault="00847BF9" w:rsidP="00847BF9">
            <w:pPr>
              <w:snapToGrid w:val="0"/>
              <w:spacing w:after="0" w:line="240" w:lineRule="exact"/>
              <w:jc w:val="center"/>
              <w:rPr>
                <w:spacing w:val="0"/>
                <w:sz w:val="20"/>
                <w:u w:val="single"/>
              </w:rPr>
            </w:pPr>
            <w:r w:rsidRPr="00F8349D">
              <w:rPr>
                <w:rFonts w:hint="eastAsia"/>
                <w:spacing w:val="0"/>
                <w:sz w:val="20"/>
                <w:u w:val="single"/>
              </w:rPr>
              <w:t>最高位比較</w:t>
            </w:r>
          </w:p>
        </w:tc>
      </w:tr>
      <w:tr w:rsidR="00847BF9" w:rsidRPr="00F8349D" w14:paraId="135A9492" w14:textId="77777777" w:rsidTr="00CC2565">
        <w:trPr>
          <w:jc w:val="center"/>
        </w:trPr>
        <w:tc>
          <w:tcPr>
            <w:tcW w:w="641" w:type="pct"/>
            <w:shd w:val="clear" w:color="auto" w:fill="auto"/>
          </w:tcPr>
          <w:p w14:paraId="7056502A" w14:textId="77777777" w:rsidR="00847BF9" w:rsidRPr="00F8349D" w:rsidRDefault="00847BF9" w:rsidP="00A81017">
            <w:pPr>
              <w:snapToGrid w:val="0"/>
              <w:spacing w:after="0" w:line="240" w:lineRule="exact"/>
              <w:ind w:left="-108"/>
              <w:rPr>
                <w:spacing w:val="0"/>
                <w:sz w:val="20"/>
                <w:u w:val="single"/>
              </w:rPr>
            </w:pPr>
          </w:p>
        </w:tc>
        <w:tc>
          <w:tcPr>
            <w:tcW w:w="382" w:type="pct"/>
            <w:vAlign w:val="bottom"/>
          </w:tcPr>
          <w:p w14:paraId="690C6726" w14:textId="77777777" w:rsidR="00847BF9" w:rsidRPr="00F8349D" w:rsidRDefault="00847BF9" w:rsidP="00D01EAB">
            <w:pPr>
              <w:snapToGrid w:val="0"/>
              <w:spacing w:after="0" w:line="240" w:lineRule="exact"/>
              <w:ind w:left="32"/>
              <w:jc w:val="center"/>
              <w:rPr>
                <w:spacing w:val="0"/>
                <w:sz w:val="20"/>
                <w:u w:val="single"/>
              </w:rPr>
            </w:pPr>
            <w:r w:rsidRPr="00F8349D">
              <w:rPr>
                <w:rFonts w:hint="eastAsia"/>
                <w:spacing w:val="0"/>
                <w:sz w:val="20"/>
                <w:u w:val="single"/>
              </w:rPr>
              <w:t>三月</w:t>
            </w:r>
          </w:p>
        </w:tc>
        <w:tc>
          <w:tcPr>
            <w:tcW w:w="381" w:type="pct"/>
            <w:vAlign w:val="bottom"/>
          </w:tcPr>
          <w:p w14:paraId="1BDE124B" w14:textId="77777777" w:rsidR="00847BF9" w:rsidRPr="00F8349D" w:rsidRDefault="00847BF9" w:rsidP="00D01EAB">
            <w:pPr>
              <w:snapToGrid w:val="0"/>
              <w:spacing w:after="0" w:line="240" w:lineRule="exact"/>
              <w:ind w:left="32"/>
              <w:jc w:val="center"/>
              <w:rPr>
                <w:spacing w:val="0"/>
                <w:sz w:val="20"/>
                <w:u w:val="single"/>
              </w:rPr>
            </w:pPr>
            <w:r w:rsidRPr="00F8349D">
              <w:rPr>
                <w:rFonts w:hint="eastAsia"/>
                <w:spacing w:val="0"/>
                <w:sz w:val="20"/>
                <w:u w:val="single"/>
              </w:rPr>
              <w:t>六月</w:t>
            </w:r>
          </w:p>
        </w:tc>
        <w:tc>
          <w:tcPr>
            <w:tcW w:w="381" w:type="pct"/>
            <w:vAlign w:val="bottom"/>
          </w:tcPr>
          <w:p w14:paraId="317099E5" w14:textId="77777777" w:rsidR="00847BF9" w:rsidRPr="00F8349D" w:rsidRDefault="00847BF9" w:rsidP="00D01EAB">
            <w:pPr>
              <w:snapToGrid w:val="0"/>
              <w:spacing w:after="0" w:line="240" w:lineRule="exact"/>
              <w:ind w:left="32"/>
              <w:jc w:val="center"/>
              <w:rPr>
                <w:spacing w:val="0"/>
                <w:sz w:val="20"/>
                <w:u w:val="single"/>
              </w:rPr>
            </w:pPr>
            <w:r w:rsidRPr="00F8349D">
              <w:rPr>
                <w:rFonts w:hint="eastAsia"/>
                <w:spacing w:val="0"/>
                <w:sz w:val="20"/>
                <w:u w:val="single"/>
              </w:rPr>
              <w:t>九月</w:t>
            </w:r>
          </w:p>
        </w:tc>
        <w:tc>
          <w:tcPr>
            <w:tcW w:w="388" w:type="pct"/>
            <w:shd w:val="clear" w:color="auto" w:fill="auto"/>
            <w:vAlign w:val="bottom"/>
          </w:tcPr>
          <w:p w14:paraId="47CCA714" w14:textId="77777777" w:rsidR="00847BF9" w:rsidRPr="00F8349D" w:rsidRDefault="00847BF9" w:rsidP="00D01EAB">
            <w:pPr>
              <w:snapToGrid w:val="0"/>
              <w:spacing w:after="0" w:line="240" w:lineRule="exact"/>
              <w:ind w:left="32"/>
              <w:jc w:val="center"/>
              <w:rPr>
                <w:spacing w:val="0"/>
                <w:sz w:val="20"/>
                <w:u w:val="single"/>
              </w:rPr>
            </w:pPr>
            <w:r w:rsidRPr="00F8349D">
              <w:rPr>
                <w:rFonts w:hint="eastAsia"/>
                <w:spacing w:val="0"/>
                <w:sz w:val="20"/>
                <w:u w:val="single"/>
              </w:rPr>
              <w:t>十二月</w:t>
            </w:r>
          </w:p>
        </w:tc>
        <w:tc>
          <w:tcPr>
            <w:tcW w:w="560" w:type="pct"/>
            <w:vMerge/>
          </w:tcPr>
          <w:p w14:paraId="23CF5479" w14:textId="77777777" w:rsidR="00847BF9" w:rsidRPr="00F8349D" w:rsidRDefault="00847BF9" w:rsidP="00A81017">
            <w:pPr>
              <w:snapToGrid w:val="0"/>
              <w:spacing w:after="0" w:line="240" w:lineRule="exact"/>
              <w:ind w:left="32"/>
              <w:jc w:val="center"/>
              <w:rPr>
                <w:spacing w:val="0"/>
                <w:sz w:val="20"/>
                <w:u w:val="single"/>
              </w:rPr>
            </w:pPr>
          </w:p>
        </w:tc>
        <w:tc>
          <w:tcPr>
            <w:tcW w:w="383" w:type="pct"/>
            <w:vAlign w:val="bottom"/>
          </w:tcPr>
          <w:p w14:paraId="11328FA6" w14:textId="42ED4726" w:rsidR="00847BF9" w:rsidRPr="00F8349D" w:rsidRDefault="00847BF9" w:rsidP="00D01EAB">
            <w:pPr>
              <w:snapToGrid w:val="0"/>
              <w:spacing w:after="0" w:line="240" w:lineRule="exact"/>
              <w:ind w:left="32"/>
              <w:jc w:val="center"/>
              <w:rPr>
                <w:spacing w:val="0"/>
                <w:sz w:val="20"/>
                <w:u w:val="single"/>
              </w:rPr>
            </w:pPr>
            <w:r w:rsidRPr="00F8349D">
              <w:rPr>
                <w:rFonts w:hint="eastAsia"/>
                <w:spacing w:val="0"/>
                <w:sz w:val="20"/>
                <w:u w:val="single"/>
              </w:rPr>
              <w:t>三月</w:t>
            </w:r>
          </w:p>
        </w:tc>
        <w:tc>
          <w:tcPr>
            <w:tcW w:w="381" w:type="pct"/>
            <w:vAlign w:val="bottom"/>
          </w:tcPr>
          <w:p w14:paraId="5BBD7D90" w14:textId="77777777" w:rsidR="00847BF9" w:rsidRPr="00F8349D" w:rsidRDefault="00847BF9" w:rsidP="00D01EAB">
            <w:pPr>
              <w:snapToGrid w:val="0"/>
              <w:spacing w:after="0" w:line="240" w:lineRule="exact"/>
              <w:ind w:left="32"/>
              <w:jc w:val="center"/>
              <w:rPr>
                <w:spacing w:val="0"/>
                <w:sz w:val="20"/>
                <w:u w:val="single"/>
              </w:rPr>
            </w:pPr>
            <w:r w:rsidRPr="00F8349D">
              <w:rPr>
                <w:rFonts w:hint="eastAsia"/>
                <w:spacing w:val="0"/>
                <w:sz w:val="20"/>
                <w:u w:val="single"/>
              </w:rPr>
              <w:t>六月</w:t>
            </w:r>
          </w:p>
        </w:tc>
        <w:tc>
          <w:tcPr>
            <w:tcW w:w="383" w:type="pct"/>
            <w:vAlign w:val="bottom"/>
          </w:tcPr>
          <w:p w14:paraId="0F86E83D" w14:textId="77777777" w:rsidR="00847BF9" w:rsidRPr="00F8349D" w:rsidRDefault="00847BF9" w:rsidP="00D01EAB">
            <w:pPr>
              <w:snapToGrid w:val="0"/>
              <w:spacing w:after="0" w:line="240" w:lineRule="exact"/>
              <w:ind w:left="32"/>
              <w:jc w:val="center"/>
              <w:rPr>
                <w:spacing w:val="0"/>
                <w:sz w:val="20"/>
                <w:u w:val="single"/>
              </w:rPr>
            </w:pPr>
            <w:r w:rsidRPr="00F8349D">
              <w:rPr>
                <w:rFonts w:hint="eastAsia"/>
                <w:spacing w:val="0"/>
                <w:sz w:val="20"/>
                <w:u w:val="single"/>
              </w:rPr>
              <w:t>九月</w:t>
            </w:r>
          </w:p>
        </w:tc>
        <w:tc>
          <w:tcPr>
            <w:tcW w:w="560" w:type="pct"/>
            <w:vMerge/>
          </w:tcPr>
          <w:p w14:paraId="05DB3E56" w14:textId="77777777" w:rsidR="00847BF9" w:rsidRPr="00F8349D" w:rsidRDefault="00847BF9" w:rsidP="00A81017">
            <w:pPr>
              <w:snapToGrid w:val="0"/>
              <w:spacing w:after="0" w:line="240" w:lineRule="exact"/>
              <w:ind w:left="32"/>
              <w:jc w:val="center"/>
              <w:rPr>
                <w:spacing w:val="0"/>
                <w:sz w:val="20"/>
                <w:u w:val="single"/>
              </w:rPr>
            </w:pPr>
          </w:p>
        </w:tc>
        <w:tc>
          <w:tcPr>
            <w:tcW w:w="560" w:type="pct"/>
            <w:vMerge/>
          </w:tcPr>
          <w:p w14:paraId="4588275A" w14:textId="74D0B5CC" w:rsidR="00847BF9" w:rsidRPr="00F8349D" w:rsidRDefault="00847BF9" w:rsidP="00A81017">
            <w:pPr>
              <w:snapToGrid w:val="0"/>
              <w:spacing w:after="0" w:line="240" w:lineRule="exact"/>
              <w:ind w:left="32"/>
              <w:jc w:val="center"/>
              <w:rPr>
                <w:spacing w:val="0"/>
                <w:sz w:val="20"/>
                <w:u w:val="single"/>
              </w:rPr>
            </w:pPr>
          </w:p>
        </w:tc>
      </w:tr>
      <w:tr w:rsidR="009F2783" w:rsidRPr="00F8349D" w14:paraId="262C55BD" w14:textId="77777777" w:rsidTr="00C33BF2">
        <w:trPr>
          <w:trHeight w:val="340"/>
          <w:jc w:val="center"/>
        </w:trPr>
        <w:tc>
          <w:tcPr>
            <w:tcW w:w="641" w:type="pct"/>
            <w:shd w:val="clear" w:color="auto" w:fill="auto"/>
            <w:vAlign w:val="center"/>
          </w:tcPr>
          <w:p w14:paraId="15025598" w14:textId="77777777" w:rsidR="009F2783" w:rsidRPr="00F8349D" w:rsidRDefault="009F2783" w:rsidP="00A81017">
            <w:pPr>
              <w:snapToGrid w:val="0"/>
              <w:spacing w:after="0" w:line="240" w:lineRule="exact"/>
              <w:rPr>
                <w:spacing w:val="0"/>
                <w:sz w:val="20"/>
                <w:u w:val="single"/>
              </w:rPr>
            </w:pPr>
            <w:r w:rsidRPr="00F8349D">
              <w:rPr>
                <w:rFonts w:hint="eastAsia"/>
                <w:spacing w:val="0"/>
                <w:sz w:val="20"/>
                <w:u w:val="single"/>
              </w:rPr>
              <w:t>售價</w:t>
            </w:r>
          </w:p>
        </w:tc>
        <w:tc>
          <w:tcPr>
            <w:tcW w:w="382" w:type="pct"/>
            <w:shd w:val="clear" w:color="auto" w:fill="auto"/>
            <w:vAlign w:val="center"/>
          </w:tcPr>
          <w:p w14:paraId="61C75EC7" w14:textId="77777777" w:rsidR="009F2783" w:rsidRPr="00F8349D" w:rsidRDefault="009F2783" w:rsidP="00A81017">
            <w:pPr>
              <w:snapToGrid w:val="0"/>
              <w:spacing w:after="0" w:line="240" w:lineRule="exact"/>
              <w:jc w:val="center"/>
              <w:rPr>
                <w:spacing w:val="0"/>
                <w:sz w:val="20"/>
              </w:rPr>
            </w:pPr>
          </w:p>
        </w:tc>
        <w:tc>
          <w:tcPr>
            <w:tcW w:w="381" w:type="pct"/>
            <w:shd w:val="clear" w:color="auto" w:fill="auto"/>
            <w:vAlign w:val="center"/>
          </w:tcPr>
          <w:p w14:paraId="388BDE45" w14:textId="77777777" w:rsidR="009F2783" w:rsidRPr="00F8349D" w:rsidRDefault="009F2783" w:rsidP="00A81017">
            <w:pPr>
              <w:snapToGrid w:val="0"/>
              <w:spacing w:after="0" w:line="240" w:lineRule="exact"/>
              <w:jc w:val="center"/>
              <w:rPr>
                <w:spacing w:val="0"/>
                <w:sz w:val="20"/>
              </w:rPr>
            </w:pPr>
          </w:p>
        </w:tc>
        <w:tc>
          <w:tcPr>
            <w:tcW w:w="381" w:type="pct"/>
            <w:shd w:val="clear" w:color="auto" w:fill="auto"/>
            <w:vAlign w:val="center"/>
          </w:tcPr>
          <w:p w14:paraId="68DADF12" w14:textId="77777777" w:rsidR="009F2783" w:rsidRPr="00F8349D" w:rsidRDefault="009F2783" w:rsidP="00A81017">
            <w:pPr>
              <w:snapToGrid w:val="0"/>
              <w:spacing w:after="0" w:line="240" w:lineRule="exact"/>
              <w:jc w:val="center"/>
              <w:rPr>
                <w:spacing w:val="0"/>
                <w:sz w:val="20"/>
              </w:rPr>
            </w:pPr>
          </w:p>
        </w:tc>
        <w:tc>
          <w:tcPr>
            <w:tcW w:w="388" w:type="pct"/>
            <w:shd w:val="clear" w:color="auto" w:fill="auto"/>
            <w:vAlign w:val="center"/>
          </w:tcPr>
          <w:p w14:paraId="2FACA5DC" w14:textId="77777777" w:rsidR="009F2783" w:rsidRPr="00F8349D" w:rsidRDefault="009F2783" w:rsidP="00A81017">
            <w:pPr>
              <w:snapToGrid w:val="0"/>
              <w:spacing w:after="0" w:line="240" w:lineRule="exact"/>
              <w:jc w:val="center"/>
              <w:rPr>
                <w:spacing w:val="0"/>
                <w:sz w:val="20"/>
              </w:rPr>
            </w:pPr>
          </w:p>
        </w:tc>
        <w:tc>
          <w:tcPr>
            <w:tcW w:w="560" w:type="pct"/>
          </w:tcPr>
          <w:p w14:paraId="66B86698" w14:textId="77777777" w:rsidR="009F2783" w:rsidRPr="00F8349D" w:rsidRDefault="009F2783" w:rsidP="00A81017">
            <w:pPr>
              <w:snapToGrid w:val="0"/>
              <w:spacing w:after="0" w:line="240" w:lineRule="exact"/>
              <w:jc w:val="center"/>
              <w:rPr>
                <w:spacing w:val="0"/>
                <w:sz w:val="20"/>
              </w:rPr>
            </w:pPr>
          </w:p>
        </w:tc>
        <w:tc>
          <w:tcPr>
            <w:tcW w:w="383" w:type="pct"/>
            <w:shd w:val="clear" w:color="auto" w:fill="auto"/>
            <w:vAlign w:val="center"/>
          </w:tcPr>
          <w:p w14:paraId="0D63A71E" w14:textId="63E86D5D" w:rsidR="009F2783" w:rsidRPr="00F8349D" w:rsidRDefault="009F2783" w:rsidP="00A81017">
            <w:pPr>
              <w:snapToGrid w:val="0"/>
              <w:spacing w:after="0" w:line="240" w:lineRule="exact"/>
              <w:jc w:val="center"/>
              <w:rPr>
                <w:spacing w:val="0"/>
                <w:sz w:val="20"/>
              </w:rPr>
            </w:pPr>
          </w:p>
        </w:tc>
        <w:tc>
          <w:tcPr>
            <w:tcW w:w="381" w:type="pct"/>
            <w:shd w:val="clear" w:color="auto" w:fill="auto"/>
            <w:vAlign w:val="center"/>
          </w:tcPr>
          <w:p w14:paraId="430ED43C" w14:textId="77777777" w:rsidR="009F2783" w:rsidRPr="00F8349D" w:rsidRDefault="009F2783" w:rsidP="00A81017">
            <w:pPr>
              <w:snapToGrid w:val="0"/>
              <w:spacing w:after="0" w:line="240" w:lineRule="exact"/>
              <w:jc w:val="center"/>
              <w:rPr>
                <w:spacing w:val="0"/>
                <w:sz w:val="20"/>
              </w:rPr>
            </w:pPr>
          </w:p>
        </w:tc>
        <w:tc>
          <w:tcPr>
            <w:tcW w:w="383" w:type="pct"/>
            <w:vAlign w:val="center"/>
          </w:tcPr>
          <w:p w14:paraId="2AF0CD54" w14:textId="77777777" w:rsidR="009F2783" w:rsidRPr="00F8349D" w:rsidRDefault="009F2783" w:rsidP="00ED681F">
            <w:pPr>
              <w:snapToGrid w:val="0"/>
              <w:spacing w:after="0" w:line="240" w:lineRule="exact"/>
              <w:jc w:val="center"/>
              <w:rPr>
                <w:spacing w:val="0"/>
                <w:sz w:val="20"/>
              </w:rPr>
            </w:pPr>
          </w:p>
        </w:tc>
        <w:tc>
          <w:tcPr>
            <w:tcW w:w="560" w:type="pct"/>
          </w:tcPr>
          <w:p w14:paraId="773A152B" w14:textId="77777777" w:rsidR="009F2783" w:rsidRPr="00F8349D" w:rsidRDefault="009F2783" w:rsidP="00A81017">
            <w:pPr>
              <w:snapToGrid w:val="0"/>
              <w:spacing w:after="0" w:line="240" w:lineRule="exact"/>
              <w:jc w:val="center"/>
              <w:rPr>
                <w:spacing w:val="0"/>
                <w:sz w:val="20"/>
              </w:rPr>
            </w:pPr>
          </w:p>
        </w:tc>
        <w:tc>
          <w:tcPr>
            <w:tcW w:w="560" w:type="pct"/>
            <w:shd w:val="clear" w:color="auto" w:fill="auto"/>
            <w:vAlign w:val="center"/>
          </w:tcPr>
          <w:p w14:paraId="7301C696" w14:textId="46F31A05" w:rsidR="009F2783" w:rsidRPr="00F8349D" w:rsidRDefault="009F2783" w:rsidP="00A81017">
            <w:pPr>
              <w:snapToGrid w:val="0"/>
              <w:spacing w:after="0" w:line="240" w:lineRule="exact"/>
              <w:jc w:val="center"/>
              <w:rPr>
                <w:spacing w:val="0"/>
                <w:sz w:val="20"/>
              </w:rPr>
            </w:pPr>
          </w:p>
        </w:tc>
      </w:tr>
      <w:tr w:rsidR="00DA47C9" w:rsidRPr="00F8349D" w14:paraId="48521FD2" w14:textId="77777777" w:rsidTr="00463FE1">
        <w:trPr>
          <w:trHeight w:val="340"/>
          <w:jc w:val="center"/>
        </w:trPr>
        <w:tc>
          <w:tcPr>
            <w:tcW w:w="641" w:type="pct"/>
            <w:shd w:val="clear" w:color="auto" w:fill="auto"/>
            <w:vAlign w:val="center"/>
          </w:tcPr>
          <w:p w14:paraId="0DE20735" w14:textId="77777777" w:rsidR="00DA47C9" w:rsidRPr="00F8349D" w:rsidRDefault="00DA47C9" w:rsidP="00DA47C9">
            <w:pPr>
              <w:snapToGrid w:val="0"/>
              <w:spacing w:after="0" w:line="240" w:lineRule="exact"/>
              <w:rPr>
                <w:spacing w:val="0"/>
                <w:sz w:val="20"/>
              </w:rPr>
            </w:pPr>
            <w:r w:rsidRPr="00F8349D">
              <w:rPr>
                <w:rFonts w:hint="eastAsia"/>
                <w:spacing w:val="0"/>
                <w:sz w:val="20"/>
              </w:rPr>
              <w:t>寫字樓</w:t>
            </w:r>
          </w:p>
        </w:tc>
        <w:tc>
          <w:tcPr>
            <w:tcW w:w="382" w:type="pct"/>
            <w:vAlign w:val="center"/>
          </w:tcPr>
          <w:p w14:paraId="03ADE790" w14:textId="405AD84A" w:rsidR="00DA47C9" w:rsidRPr="00C33BF2" w:rsidRDefault="00DA47C9" w:rsidP="00DA47C9">
            <w:pPr>
              <w:snapToGrid w:val="0"/>
              <w:spacing w:after="0" w:line="240" w:lineRule="exact"/>
              <w:jc w:val="center"/>
              <w:rPr>
                <w:color w:val="000000"/>
                <w:spacing w:val="0"/>
                <w:sz w:val="20"/>
              </w:rPr>
            </w:pPr>
            <w:r>
              <w:rPr>
                <w:rFonts w:hint="eastAsia"/>
                <w:color w:val="000000"/>
                <w:spacing w:val="0"/>
                <w:sz w:val="20"/>
              </w:rPr>
              <w:t>-6.2</w:t>
            </w:r>
            <w:r w:rsidRPr="00C33BF2">
              <w:rPr>
                <w:color w:val="000000"/>
                <w:spacing w:val="0"/>
                <w:sz w:val="20"/>
                <w:vertAlign w:val="superscript"/>
              </w:rPr>
              <w:t>#</w:t>
            </w:r>
          </w:p>
        </w:tc>
        <w:tc>
          <w:tcPr>
            <w:tcW w:w="381" w:type="pct"/>
            <w:vAlign w:val="center"/>
          </w:tcPr>
          <w:p w14:paraId="41992E11" w14:textId="7828620D"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-8.0</w:t>
            </w:r>
          </w:p>
        </w:tc>
        <w:tc>
          <w:tcPr>
            <w:tcW w:w="381" w:type="pct"/>
            <w:vAlign w:val="center"/>
          </w:tcPr>
          <w:p w14:paraId="2C892934" w14:textId="40467E64"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-6.3</w:t>
            </w:r>
          </w:p>
        </w:tc>
        <w:tc>
          <w:tcPr>
            <w:tcW w:w="388" w:type="pct"/>
            <w:shd w:val="clear" w:color="auto" w:fill="auto"/>
            <w:vAlign w:val="center"/>
          </w:tcPr>
          <w:p w14:paraId="24FE805E" w14:textId="6B6B8AEE"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-6.2</w:t>
            </w:r>
          </w:p>
        </w:tc>
        <w:tc>
          <w:tcPr>
            <w:tcW w:w="560" w:type="pct"/>
            <w:vAlign w:val="center"/>
          </w:tcPr>
          <w:p w14:paraId="275E08B5" w14:textId="1DF4D7BF" w:rsidR="00DA47C9" w:rsidRPr="00F8349D" w:rsidRDefault="00DA47C9" w:rsidP="00DA47C9">
            <w:pPr>
              <w:snapToGrid w:val="0"/>
              <w:spacing w:after="0" w:line="240" w:lineRule="exact"/>
              <w:jc w:val="center"/>
              <w:rPr>
                <w:color w:val="000000"/>
                <w:spacing w:val="0"/>
                <w:sz w:val="20"/>
              </w:rPr>
            </w:pPr>
            <w:r w:rsidRPr="00C33BF2">
              <w:rPr>
                <w:color w:val="000000"/>
                <w:spacing w:val="0"/>
                <w:sz w:val="20"/>
              </w:rPr>
              <w:t>-24.2</w:t>
            </w:r>
            <w:r w:rsidRPr="00C33BF2">
              <w:rPr>
                <w:color w:val="000000"/>
                <w:spacing w:val="0"/>
                <w:sz w:val="20"/>
                <w:vertAlign w:val="superscript"/>
              </w:rPr>
              <w:t>#</w:t>
            </w:r>
          </w:p>
        </w:tc>
        <w:tc>
          <w:tcPr>
            <w:tcW w:w="383" w:type="pct"/>
            <w:vAlign w:val="center"/>
          </w:tcPr>
          <w:p w14:paraId="528F4CC5" w14:textId="17BDCD0A"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-3.8</w:t>
            </w:r>
          </w:p>
        </w:tc>
        <w:tc>
          <w:tcPr>
            <w:tcW w:w="381" w:type="pct"/>
            <w:vAlign w:val="center"/>
          </w:tcPr>
          <w:p w14:paraId="5E810B5D" w14:textId="4CC71F25"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-4.2</w:t>
            </w:r>
          </w:p>
        </w:tc>
        <w:tc>
          <w:tcPr>
            <w:tcW w:w="383" w:type="pct"/>
            <w:vAlign w:val="center"/>
          </w:tcPr>
          <w:p w14:paraId="179DDAE9" w14:textId="0E02ABA8"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-2.4</w:t>
            </w:r>
          </w:p>
        </w:tc>
        <w:tc>
          <w:tcPr>
            <w:tcW w:w="560" w:type="pct"/>
            <w:vAlign w:val="center"/>
          </w:tcPr>
          <w:p w14:paraId="7C4943F7" w14:textId="177FFE03"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-10.1</w:t>
            </w:r>
          </w:p>
        </w:tc>
        <w:tc>
          <w:tcPr>
            <w:tcW w:w="560" w:type="pct"/>
            <w:vAlign w:val="center"/>
          </w:tcPr>
          <w:p w14:paraId="1DE3D43E" w14:textId="2440727D"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-49.7</w:t>
            </w:r>
          </w:p>
        </w:tc>
      </w:tr>
      <w:tr w:rsidR="00DA47C9" w:rsidRPr="00F8349D" w14:paraId="3473E0FE" w14:textId="77777777" w:rsidTr="00463FE1">
        <w:trPr>
          <w:trHeight w:val="340"/>
          <w:jc w:val="center"/>
        </w:trPr>
        <w:tc>
          <w:tcPr>
            <w:tcW w:w="641" w:type="pct"/>
            <w:shd w:val="clear" w:color="auto" w:fill="auto"/>
            <w:vAlign w:val="center"/>
          </w:tcPr>
          <w:p w14:paraId="119B9834" w14:textId="69EA94EB" w:rsidR="00DA47C9" w:rsidRPr="00703EA2" w:rsidRDefault="00DA47C9" w:rsidP="00DA47C9">
            <w:pPr>
              <w:snapToGrid w:val="0"/>
              <w:spacing w:after="0" w:line="240" w:lineRule="exact"/>
              <w:ind w:left="-108" w:firstLine="279"/>
              <w:rPr>
                <w:i/>
                <w:iCs/>
                <w:spacing w:val="0"/>
                <w:sz w:val="20"/>
              </w:rPr>
            </w:pPr>
            <w:r w:rsidRPr="00703EA2">
              <w:rPr>
                <w:rFonts w:hint="eastAsia"/>
                <w:i/>
                <w:iCs/>
                <w:spacing w:val="0"/>
                <w:sz w:val="20"/>
              </w:rPr>
              <w:t>甲級</w:t>
            </w:r>
          </w:p>
        </w:tc>
        <w:tc>
          <w:tcPr>
            <w:tcW w:w="382" w:type="pct"/>
            <w:vAlign w:val="center"/>
          </w:tcPr>
          <w:p w14:paraId="17FBF64E" w14:textId="64F8CDF7" w:rsidR="00DA47C9" w:rsidRPr="00703EA2" w:rsidRDefault="00DA47C9" w:rsidP="00DA47C9">
            <w:pPr>
              <w:snapToGrid w:val="0"/>
              <w:spacing w:after="0" w:line="240" w:lineRule="exact"/>
              <w:jc w:val="center"/>
              <w:rPr>
                <w:i/>
                <w:iCs/>
                <w:color w:val="000000"/>
                <w:spacing w:val="0"/>
                <w:sz w:val="20"/>
              </w:rPr>
            </w:pPr>
            <w:r w:rsidRPr="00703EA2">
              <w:rPr>
                <w:rFonts w:hint="eastAsia"/>
                <w:i/>
                <w:iCs/>
                <w:color w:val="000000"/>
                <w:spacing w:val="0"/>
                <w:sz w:val="20"/>
              </w:rPr>
              <w:t>-9.7</w:t>
            </w:r>
            <w:r w:rsidRPr="00703EA2">
              <w:rPr>
                <w:i/>
                <w:iCs/>
                <w:color w:val="000000"/>
                <w:spacing w:val="0"/>
                <w:sz w:val="20"/>
                <w:vertAlign w:val="superscript"/>
              </w:rPr>
              <w:t>#</w:t>
            </w:r>
          </w:p>
        </w:tc>
        <w:tc>
          <w:tcPr>
            <w:tcW w:w="381" w:type="pct"/>
            <w:vAlign w:val="center"/>
          </w:tcPr>
          <w:p w14:paraId="3824C58F" w14:textId="38026854"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-8.4</w:t>
            </w:r>
          </w:p>
        </w:tc>
        <w:tc>
          <w:tcPr>
            <w:tcW w:w="381" w:type="pct"/>
            <w:vAlign w:val="center"/>
          </w:tcPr>
          <w:p w14:paraId="75BBD3C4" w14:textId="4F69320F"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-5.2</w:t>
            </w:r>
          </w:p>
        </w:tc>
        <w:tc>
          <w:tcPr>
            <w:tcW w:w="388" w:type="pct"/>
            <w:shd w:val="clear" w:color="auto" w:fill="auto"/>
            <w:vAlign w:val="center"/>
          </w:tcPr>
          <w:p w14:paraId="41B7F7B8" w14:textId="11B25799"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-5.2</w:t>
            </w:r>
          </w:p>
        </w:tc>
        <w:tc>
          <w:tcPr>
            <w:tcW w:w="560" w:type="pct"/>
            <w:vAlign w:val="center"/>
          </w:tcPr>
          <w:p w14:paraId="2FD7C9E2" w14:textId="2C66D55A"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-25.7</w:t>
            </w:r>
            <w:r w:rsidRPr="00703EA2">
              <w:rPr>
                <w:i/>
                <w:iCs/>
                <w:color w:val="000000"/>
                <w:spacing w:val="0"/>
                <w:sz w:val="20"/>
                <w:vertAlign w:val="superscript"/>
              </w:rPr>
              <w:t>#</w:t>
            </w:r>
          </w:p>
        </w:tc>
        <w:tc>
          <w:tcPr>
            <w:tcW w:w="383" w:type="pct"/>
            <w:vAlign w:val="center"/>
          </w:tcPr>
          <w:p w14:paraId="49A72EE0" w14:textId="01D73C83"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-3.2</w:t>
            </w:r>
          </w:p>
        </w:tc>
        <w:tc>
          <w:tcPr>
            <w:tcW w:w="381" w:type="pct"/>
            <w:vAlign w:val="center"/>
          </w:tcPr>
          <w:p w14:paraId="2DBE29D5" w14:textId="5774DE21"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-4.7</w:t>
            </w:r>
          </w:p>
        </w:tc>
        <w:tc>
          <w:tcPr>
            <w:tcW w:w="383" w:type="pct"/>
            <w:vAlign w:val="center"/>
          </w:tcPr>
          <w:p w14:paraId="73579DC7" w14:textId="397A8516"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-1.9</w:t>
            </w:r>
          </w:p>
        </w:tc>
        <w:tc>
          <w:tcPr>
            <w:tcW w:w="560" w:type="pct"/>
            <w:vAlign w:val="center"/>
          </w:tcPr>
          <w:p w14:paraId="1279AC9C" w14:textId="2C506274"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-9.5</w:t>
            </w:r>
          </w:p>
        </w:tc>
        <w:tc>
          <w:tcPr>
            <w:tcW w:w="560" w:type="pct"/>
            <w:vAlign w:val="center"/>
          </w:tcPr>
          <w:p w14:paraId="034CCD7D" w14:textId="22DDBE3B"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-52.2</w:t>
            </w:r>
          </w:p>
        </w:tc>
      </w:tr>
      <w:tr w:rsidR="00DA47C9" w:rsidRPr="00F8349D" w14:paraId="11613934" w14:textId="77777777" w:rsidTr="00463FE1">
        <w:trPr>
          <w:trHeight w:val="340"/>
          <w:jc w:val="center"/>
        </w:trPr>
        <w:tc>
          <w:tcPr>
            <w:tcW w:w="641" w:type="pct"/>
            <w:shd w:val="clear" w:color="auto" w:fill="auto"/>
            <w:vAlign w:val="center"/>
          </w:tcPr>
          <w:p w14:paraId="5C8B4D09" w14:textId="77777777" w:rsidR="00DA47C9" w:rsidRPr="00F8349D" w:rsidRDefault="00DA47C9" w:rsidP="00DA47C9">
            <w:pPr>
              <w:snapToGrid w:val="0"/>
              <w:spacing w:after="0" w:line="240" w:lineRule="exact"/>
              <w:rPr>
                <w:spacing w:val="0"/>
                <w:sz w:val="20"/>
              </w:rPr>
            </w:pPr>
            <w:r w:rsidRPr="00F8349D">
              <w:rPr>
                <w:rFonts w:hint="eastAsia"/>
                <w:spacing w:val="0"/>
                <w:sz w:val="20"/>
              </w:rPr>
              <w:t>零售舖位</w:t>
            </w:r>
          </w:p>
        </w:tc>
        <w:tc>
          <w:tcPr>
            <w:tcW w:w="382" w:type="pct"/>
            <w:vAlign w:val="center"/>
          </w:tcPr>
          <w:p w14:paraId="01B8C0AE" w14:textId="33C220C4"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-3.1</w:t>
            </w:r>
          </w:p>
        </w:tc>
        <w:tc>
          <w:tcPr>
            <w:tcW w:w="381" w:type="pct"/>
            <w:vAlign w:val="center"/>
          </w:tcPr>
          <w:p w14:paraId="27C48A83" w14:textId="396FC4E3"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-6.1</w:t>
            </w:r>
          </w:p>
        </w:tc>
        <w:tc>
          <w:tcPr>
            <w:tcW w:w="381" w:type="pct"/>
            <w:vAlign w:val="center"/>
          </w:tcPr>
          <w:p w14:paraId="3A027904" w14:textId="0FE10F76"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-5.7</w:t>
            </w:r>
          </w:p>
        </w:tc>
        <w:tc>
          <w:tcPr>
            <w:tcW w:w="388" w:type="pct"/>
            <w:shd w:val="clear" w:color="auto" w:fill="auto"/>
            <w:vAlign w:val="center"/>
          </w:tcPr>
          <w:p w14:paraId="0BE96C7E" w14:textId="481AD0EC"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-4.4</w:t>
            </w:r>
          </w:p>
        </w:tc>
        <w:tc>
          <w:tcPr>
            <w:tcW w:w="560" w:type="pct"/>
            <w:vAlign w:val="center"/>
          </w:tcPr>
          <w:p w14:paraId="3C62720F" w14:textId="75806720" w:rsidR="00DA47C9" w:rsidRPr="00F8349D" w:rsidRDefault="00DA47C9" w:rsidP="00DA47C9">
            <w:pPr>
              <w:snapToGrid w:val="0"/>
              <w:spacing w:after="0" w:line="240" w:lineRule="exact"/>
              <w:jc w:val="center"/>
              <w:rPr>
                <w:color w:val="000000"/>
                <w:spacing w:val="0"/>
                <w:sz w:val="20"/>
              </w:rPr>
            </w:pPr>
            <w:r w:rsidRPr="00C33BF2">
              <w:rPr>
                <w:color w:val="000000"/>
                <w:spacing w:val="0"/>
                <w:sz w:val="20"/>
              </w:rPr>
              <w:t>-18.1</w:t>
            </w:r>
          </w:p>
        </w:tc>
        <w:tc>
          <w:tcPr>
            <w:tcW w:w="383" w:type="pct"/>
            <w:vAlign w:val="center"/>
          </w:tcPr>
          <w:p w14:paraId="14F3CFAE" w14:textId="47CDCA45"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-1.0</w:t>
            </w:r>
          </w:p>
        </w:tc>
        <w:tc>
          <w:tcPr>
            <w:tcW w:w="381" w:type="pct"/>
            <w:vAlign w:val="center"/>
          </w:tcPr>
          <w:p w14:paraId="6872F8A3" w14:textId="2FD798DA"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-5.5</w:t>
            </w:r>
          </w:p>
        </w:tc>
        <w:tc>
          <w:tcPr>
            <w:tcW w:w="383" w:type="pct"/>
            <w:vAlign w:val="center"/>
          </w:tcPr>
          <w:p w14:paraId="1DB9686C" w14:textId="7D0FBE9B"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-2.2</w:t>
            </w:r>
          </w:p>
        </w:tc>
        <w:tc>
          <w:tcPr>
            <w:tcW w:w="560" w:type="pct"/>
            <w:vAlign w:val="center"/>
          </w:tcPr>
          <w:p w14:paraId="7E2AD6A2" w14:textId="60103139"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-8.5</w:t>
            </w:r>
          </w:p>
        </w:tc>
        <w:tc>
          <w:tcPr>
            <w:tcW w:w="560" w:type="pct"/>
            <w:vAlign w:val="center"/>
          </w:tcPr>
          <w:p w14:paraId="6CE7BD97" w14:textId="683D4DB8"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-41.7</w:t>
            </w:r>
          </w:p>
        </w:tc>
      </w:tr>
      <w:tr w:rsidR="00DA47C9" w:rsidRPr="00F8349D" w14:paraId="20313271" w14:textId="77777777" w:rsidTr="00463FE1">
        <w:trPr>
          <w:trHeight w:val="340"/>
          <w:jc w:val="center"/>
        </w:trPr>
        <w:tc>
          <w:tcPr>
            <w:tcW w:w="641" w:type="pct"/>
            <w:shd w:val="clear" w:color="auto" w:fill="auto"/>
            <w:vAlign w:val="center"/>
          </w:tcPr>
          <w:p w14:paraId="59DC305E" w14:textId="77777777" w:rsidR="00DA47C9" w:rsidRPr="00F8349D" w:rsidRDefault="00DA47C9" w:rsidP="00DA47C9">
            <w:pPr>
              <w:snapToGrid w:val="0"/>
              <w:spacing w:after="0" w:line="240" w:lineRule="exact"/>
              <w:rPr>
                <w:spacing w:val="0"/>
                <w:sz w:val="20"/>
              </w:rPr>
            </w:pPr>
            <w:r w:rsidRPr="00F8349D">
              <w:rPr>
                <w:rFonts w:hint="eastAsia"/>
                <w:spacing w:val="0"/>
                <w:sz w:val="20"/>
              </w:rPr>
              <w:t>分層工廠大廈</w:t>
            </w:r>
          </w:p>
        </w:tc>
        <w:tc>
          <w:tcPr>
            <w:tcW w:w="382" w:type="pct"/>
            <w:vAlign w:val="center"/>
          </w:tcPr>
          <w:p w14:paraId="63C6BC0D" w14:textId="1CB914BB"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-5.9</w:t>
            </w:r>
          </w:p>
        </w:tc>
        <w:tc>
          <w:tcPr>
            <w:tcW w:w="381" w:type="pct"/>
            <w:vAlign w:val="center"/>
          </w:tcPr>
          <w:p w14:paraId="5A292466" w14:textId="035CFB51"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-2.0</w:t>
            </w:r>
          </w:p>
        </w:tc>
        <w:tc>
          <w:tcPr>
            <w:tcW w:w="381" w:type="pct"/>
            <w:vAlign w:val="center"/>
          </w:tcPr>
          <w:p w14:paraId="7766498C" w14:textId="2121FA71"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-6.2</w:t>
            </w:r>
          </w:p>
        </w:tc>
        <w:tc>
          <w:tcPr>
            <w:tcW w:w="388" w:type="pct"/>
            <w:shd w:val="clear" w:color="auto" w:fill="auto"/>
            <w:vAlign w:val="center"/>
          </w:tcPr>
          <w:p w14:paraId="2A2080AA" w14:textId="2F917461"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-1.5</w:t>
            </w:r>
          </w:p>
        </w:tc>
        <w:tc>
          <w:tcPr>
            <w:tcW w:w="560" w:type="pct"/>
            <w:vAlign w:val="center"/>
          </w:tcPr>
          <w:p w14:paraId="50135E55" w14:textId="7D6A4CD2" w:rsidR="00DA47C9" w:rsidRPr="00F8349D" w:rsidRDefault="00DA47C9" w:rsidP="00DA47C9">
            <w:pPr>
              <w:snapToGrid w:val="0"/>
              <w:spacing w:after="0" w:line="240" w:lineRule="exact"/>
              <w:jc w:val="center"/>
              <w:rPr>
                <w:color w:val="000000"/>
                <w:spacing w:val="0"/>
                <w:sz w:val="20"/>
              </w:rPr>
            </w:pPr>
            <w:r w:rsidRPr="00C33BF2">
              <w:rPr>
                <w:color w:val="000000"/>
                <w:spacing w:val="0"/>
                <w:sz w:val="20"/>
              </w:rPr>
              <w:t>-14.8</w:t>
            </w:r>
          </w:p>
        </w:tc>
        <w:tc>
          <w:tcPr>
            <w:tcW w:w="383" w:type="pct"/>
            <w:vAlign w:val="center"/>
          </w:tcPr>
          <w:p w14:paraId="3BF4B686" w14:textId="7A2A70F8"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-2.5</w:t>
            </w:r>
          </w:p>
        </w:tc>
        <w:tc>
          <w:tcPr>
            <w:tcW w:w="381" w:type="pct"/>
            <w:vAlign w:val="center"/>
          </w:tcPr>
          <w:p w14:paraId="360B186F" w14:textId="12DB68E8"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-4.8</w:t>
            </w:r>
          </w:p>
        </w:tc>
        <w:tc>
          <w:tcPr>
            <w:tcW w:w="383" w:type="pct"/>
            <w:vAlign w:val="center"/>
          </w:tcPr>
          <w:p w14:paraId="62B5276C" w14:textId="065456B0"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-4.9</w:t>
            </w:r>
          </w:p>
        </w:tc>
        <w:tc>
          <w:tcPr>
            <w:tcW w:w="560" w:type="pct"/>
            <w:vAlign w:val="center"/>
          </w:tcPr>
          <w:p w14:paraId="59F4998F" w14:textId="6C8E5F93"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-11.7</w:t>
            </w:r>
          </w:p>
        </w:tc>
        <w:tc>
          <w:tcPr>
            <w:tcW w:w="560" w:type="pct"/>
            <w:vAlign w:val="center"/>
          </w:tcPr>
          <w:p w14:paraId="5AB656EA" w14:textId="2CF568BD"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-36.1</w:t>
            </w:r>
          </w:p>
        </w:tc>
      </w:tr>
      <w:tr w:rsidR="00DA47C9" w:rsidRPr="00F8349D" w14:paraId="05BAEE54" w14:textId="77777777" w:rsidTr="00463FE1">
        <w:trPr>
          <w:trHeight w:val="340"/>
          <w:jc w:val="center"/>
        </w:trPr>
        <w:tc>
          <w:tcPr>
            <w:tcW w:w="641" w:type="pct"/>
            <w:shd w:val="clear" w:color="auto" w:fill="auto"/>
            <w:vAlign w:val="center"/>
          </w:tcPr>
          <w:p w14:paraId="1A68CDF4" w14:textId="77777777" w:rsidR="00DA47C9" w:rsidRPr="00F8349D" w:rsidRDefault="00DA47C9" w:rsidP="00DA47C9">
            <w:pPr>
              <w:snapToGrid w:val="0"/>
              <w:spacing w:after="0" w:line="240" w:lineRule="exact"/>
              <w:rPr>
                <w:spacing w:val="0"/>
                <w:sz w:val="20"/>
              </w:rPr>
            </w:pPr>
          </w:p>
        </w:tc>
        <w:tc>
          <w:tcPr>
            <w:tcW w:w="382" w:type="pct"/>
            <w:vAlign w:val="center"/>
          </w:tcPr>
          <w:p w14:paraId="5C0FA9CB" w14:textId="77777777" w:rsidR="00DA47C9" w:rsidRPr="00C33BF2" w:rsidRDefault="00DA47C9" w:rsidP="00DA47C9">
            <w:pPr>
              <w:snapToGrid w:val="0"/>
              <w:spacing w:after="0" w:line="240" w:lineRule="exact"/>
              <w:jc w:val="center"/>
              <w:rPr>
                <w:color w:val="000000"/>
                <w:spacing w:val="0"/>
                <w:sz w:val="20"/>
              </w:rPr>
            </w:pPr>
          </w:p>
        </w:tc>
        <w:tc>
          <w:tcPr>
            <w:tcW w:w="381" w:type="pct"/>
            <w:vAlign w:val="center"/>
          </w:tcPr>
          <w:p w14:paraId="5FF1A616" w14:textId="77777777" w:rsidR="00DA47C9" w:rsidRPr="00C33BF2" w:rsidRDefault="00DA47C9" w:rsidP="00DA47C9">
            <w:pPr>
              <w:snapToGrid w:val="0"/>
              <w:spacing w:after="0" w:line="240" w:lineRule="exact"/>
              <w:jc w:val="center"/>
              <w:rPr>
                <w:color w:val="000000"/>
                <w:spacing w:val="0"/>
                <w:sz w:val="20"/>
              </w:rPr>
            </w:pPr>
          </w:p>
        </w:tc>
        <w:tc>
          <w:tcPr>
            <w:tcW w:w="381" w:type="pct"/>
            <w:vAlign w:val="center"/>
          </w:tcPr>
          <w:p w14:paraId="547D95EC" w14:textId="77777777" w:rsidR="00DA47C9" w:rsidRPr="00C33BF2" w:rsidRDefault="00DA47C9" w:rsidP="00DA47C9">
            <w:pPr>
              <w:snapToGrid w:val="0"/>
              <w:spacing w:after="0" w:line="240" w:lineRule="exact"/>
              <w:jc w:val="center"/>
              <w:rPr>
                <w:color w:val="000000"/>
                <w:spacing w:val="0"/>
                <w:sz w:val="20"/>
              </w:rPr>
            </w:pPr>
          </w:p>
        </w:tc>
        <w:tc>
          <w:tcPr>
            <w:tcW w:w="388" w:type="pct"/>
            <w:shd w:val="clear" w:color="auto" w:fill="auto"/>
            <w:vAlign w:val="center"/>
          </w:tcPr>
          <w:p w14:paraId="70ED6934" w14:textId="77777777" w:rsidR="00DA47C9" w:rsidRPr="00C33BF2" w:rsidRDefault="00DA47C9" w:rsidP="00DA47C9">
            <w:pPr>
              <w:snapToGrid w:val="0"/>
              <w:spacing w:after="0" w:line="240" w:lineRule="exact"/>
              <w:jc w:val="center"/>
              <w:rPr>
                <w:color w:val="000000"/>
                <w:spacing w:val="0"/>
                <w:sz w:val="20"/>
              </w:rPr>
            </w:pPr>
          </w:p>
        </w:tc>
        <w:tc>
          <w:tcPr>
            <w:tcW w:w="560" w:type="pct"/>
            <w:vAlign w:val="center"/>
          </w:tcPr>
          <w:p w14:paraId="10830BCA" w14:textId="77777777" w:rsidR="00DA47C9" w:rsidRPr="00C33BF2" w:rsidRDefault="00DA47C9" w:rsidP="00DA47C9">
            <w:pPr>
              <w:snapToGrid w:val="0"/>
              <w:spacing w:after="0" w:line="240" w:lineRule="exact"/>
              <w:jc w:val="center"/>
              <w:rPr>
                <w:color w:val="000000"/>
                <w:spacing w:val="0"/>
                <w:sz w:val="20"/>
              </w:rPr>
            </w:pPr>
          </w:p>
        </w:tc>
        <w:tc>
          <w:tcPr>
            <w:tcW w:w="383" w:type="pct"/>
            <w:vAlign w:val="center"/>
          </w:tcPr>
          <w:p w14:paraId="5EE9F45D" w14:textId="1216D200" w:rsidR="00DA47C9" w:rsidRPr="00C33BF2" w:rsidRDefault="00DA47C9" w:rsidP="00DA47C9">
            <w:pPr>
              <w:snapToGrid w:val="0"/>
              <w:spacing w:after="0" w:line="240" w:lineRule="exact"/>
              <w:jc w:val="center"/>
              <w:rPr>
                <w:color w:val="000000"/>
                <w:spacing w:val="0"/>
                <w:sz w:val="20"/>
              </w:rPr>
            </w:pPr>
          </w:p>
        </w:tc>
        <w:tc>
          <w:tcPr>
            <w:tcW w:w="381" w:type="pct"/>
            <w:vAlign w:val="center"/>
          </w:tcPr>
          <w:p w14:paraId="50507305" w14:textId="77777777" w:rsidR="00DA47C9" w:rsidRPr="00463FE1" w:rsidRDefault="00DA47C9" w:rsidP="00DA47C9">
            <w:pPr>
              <w:snapToGrid w:val="0"/>
              <w:spacing w:after="0" w:line="240" w:lineRule="exact"/>
              <w:jc w:val="center"/>
              <w:rPr>
                <w:color w:val="000000"/>
                <w:spacing w:val="0"/>
                <w:sz w:val="20"/>
              </w:rPr>
            </w:pPr>
          </w:p>
        </w:tc>
        <w:tc>
          <w:tcPr>
            <w:tcW w:w="383" w:type="pct"/>
            <w:vAlign w:val="center"/>
          </w:tcPr>
          <w:p w14:paraId="39595B7C" w14:textId="77777777" w:rsidR="00DA47C9" w:rsidRPr="00463FE1" w:rsidRDefault="00DA47C9" w:rsidP="00DA47C9">
            <w:pPr>
              <w:snapToGrid w:val="0"/>
              <w:spacing w:after="0" w:line="240" w:lineRule="exact"/>
              <w:jc w:val="center"/>
              <w:rPr>
                <w:color w:val="000000"/>
                <w:spacing w:val="0"/>
                <w:sz w:val="20"/>
              </w:rPr>
            </w:pPr>
          </w:p>
        </w:tc>
        <w:tc>
          <w:tcPr>
            <w:tcW w:w="560" w:type="pct"/>
            <w:vAlign w:val="center"/>
          </w:tcPr>
          <w:p w14:paraId="6B189851" w14:textId="77777777" w:rsidR="00DA47C9" w:rsidRPr="00463FE1" w:rsidRDefault="00DA47C9" w:rsidP="00DA47C9">
            <w:pPr>
              <w:snapToGrid w:val="0"/>
              <w:spacing w:after="0" w:line="240" w:lineRule="exact"/>
              <w:jc w:val="center"/>
              <w:rPr>
                <w:color w:val="000000"/>
                <w:spacing w:val="0"/>
                <w:sz w:val="20"/>
              </w:rPr>
            </w:pPr>
          </w:p>
        </w:tc>
        <w:tc>
          <w:tcPr>
            <w:tcW w:w="560" w:type="pct"/>
            <w:vAlign w:val="center"/>
          </w:tcPr>
          <w:p w14:paraId="341787A1" w14:textId="17B3E303" w:rsidR="00DA47C9" w:rsidRPr="00463FE1" w:rsidRDefault="00DA47C9" w:rsidP="00DA47C9">
            <w:pPr>
              <w:snapToGrid w:val="0"/>
              <w:spacing w:after="0" w:line="240" w:lineRule="exact"/>
              <w:jc w:val="center"/>
              <w:rPr>
                <w:color w:val="000000"/>
                <w:spacing w:val="0"/>
                <w:sz w:val="20"/>
              </w:rPr>
            </w:pPr>
          </w:p>
        </w:tc>
      </w:tr>
      <w:tr w:rsidR="00DA47C9" w:rsidRPr="00F8349D" w14:paraId="72C48B17" w14:textId="77777777" w:rsidTr="00463FE1">
        <w:trPr>
          <w:trHeight w:val="340"/>
          <w:jc w:val="center"/>
        </w:trPr>
        <w:tc>
          <w:tcPr>
            <w:tcW w:w="641" w:type="pct"/>
            <w:shd w:val="clear" w:color="auto" w:fill="auto"/>
            <w:vAlign w:val="center"/>
          </w:tcPr>
          <w:p w14:paraId="6F55C0E3" w14:textId="77777777" w:rsidR="00DA47C9" w:rsidRPr="00F8349D" w:rsidRDefault="00DA47C9" w:rsidP="00DA47C9">
            <w:pPr>
              <w:snapToGrid w:val="0"/>
              <w:spacing w:after="0" w:line="240" w:lineRule="exact"/>
              <w:rPr>
                <w:spacing w:val="0"/>
                <w:sz w:val="20"/>
                <w:u w:val="single"/>
              </w:rPr>
            </w:pPr>
            <w:r w:rsidRPr="00F8349D">
              <w:rPr>
                <w:rFonts w:hint="eastAsia"/>
                <w:spacing w:val="0"/>
                <w:sz w:val="20"/>
                <w:u w:val="single"/>
              </w:rPr>
              <w:t>租金</w:t>
            </w:r>
          </w:p>
        </w:tc>
        <w:tc>
          <w:tcPr>
            <w:tcW w:w="382" w:type="pct"/>
            <w:shd w:val="clear" w:color="auto" w:fill="auto"/>
            <w:vAlign w:val="center"/>
          </w:tcPr>
          <w:p w14:paraId="6EB5C824" w14:textId="77777777" w:rsidR="00DA47C9" w:rsidRPr="00C33BF2" w:rsidRDefault="00DA47C9" w:rsidP="00DA47C9">
            <w:pPr>
              <w:snapToGrid w:val="0"/>
              <w:spacing w:after="0" w:line="240" w:lineRule="exact"/>
              <w:jc w:val="center"/>
              <w:rPr>
                <w:color w:val="000000"/>
                <w:spacing w:val="0"/>
                <w:sz w:val="20"/>
              </w:rPr>
            </w:pPr>
          </w:p>
        </w:tc>
        <w:tc>
          <w:tcPr>
            <w:tcW w:w="381" w:type="pct"/>
            <w:shd w:val="clear" w:color="auto" w:fill="auto"/>
            <w:vAlign w:val="center"/>
          </w:tcPr>
          <w:p w14:paraId="4ECBEDBC" w14:textId="77777777" w:rsidR="00DA47C9" w:rsidRPr="00C33BF2" w:rsidRDefault="00DA47C9" w:rsidP="00DA47C9">
            <w:pPr>
              <w:snapToGrid w:val="0"/>
              <w:spacing w:after="0" w:line="240" w:lineRule="exact"/>
              <w:jc w:val="center"/>
              <w:rPr>
                <w:color w:val="000000"/>
                <w:spacing w:val="0"/>
                <w:sz w:val="20"/>
              </w:rPr>
            </w:pPr>
          </w:p>
        </w:tc>
        <w:tc>
          <w:tcPr>
            <w:tcW w:w="381" w:type="pct"/>
            <w:shd w:val="clear" w:color="auto" w:fill="auto"/>
            <w:vAlign w:val="center"/>
          </w:tcPr>
          <w:p w14:paraId="006C2B6E" w14:textId="77777777" w:rsidR="00DA47C9" w:rsidRPr="00C33BF2" w:rsidRDefault="00DA47C9" w:rsidP="00DA47C9">
            <w:pPr>
              <w:snapToGrid w:val="0"/>
              <w:spacing w:after="0" w:line="240" w:lineRule="exact"/>
              <w:jc w:val="center"/>
              <w:rPr>
                <w:color w:val="000000"/>
                <w:spacing w:val="0"/>
                <w:sz w:val="20"/>
              </w:rPr>
            </w:pPr>
          </w:p>
        </w:tc>
        <w:tc>
          <w:tcPr>
            <w:tcW w:w="388" w:type="pct"/>
            <w:shd w:val="clear" w:color="auto" w:fill="auto"/>
            <w:vAlign w:val="center"/>
          </w:tcPr>
          <w:p w14:paraId="50CABE2D" w14:textId="77777777" w:rsidR="00DA47C9" w:rsidRPr="00C33BF2" w:rsidRDefault="00DA47C9" w:rsidP="00DA47C9">
            <w:pPr>
              <w:snapToGrid w:val="0"/>
              <w:spacing w:after="0" w:line="240" w:lineRule="exact"/>
              <w:jc w:val="center"/>
              <w:rPr>
                <w:color w:val="000000"/>
                <w:spacing w:val="0"/>
                <w:sz w:val="20"/>
              </w:rPr>
            </w:pPr>
          </w:p>
        </w:tc>
        <w:tc>
          <w:tcPr>
            <w:tcW w:w="560" w:type="pct"/>
            <w:vAlign w:val="center"/>
          </w:tcPr>
          <w:p w14:paraId="485FA4C8" w14:textId="77777777" w:rsidR="00DA47C9" w:rsidRPr="00C33BF2" w:rsidRDefault="00DA47C9" w:rsidP="00DA47C9">
            <w:pPr>
              <w:snapToGrid w:val="0"/>
              <w:spacing w:after="0" w:line="240" w:lineRule="exact"/>
              <w:jc w:val="center"/>
              <w:rPr>
                <w:color w:val="000000"/>
                <w:spacing w:val="0"/>
                <w:sz w:val="20"/>
              </w:rPr>
            </w:pPr>
          </w:p>
        </w:tc>
        <w:tc>
          <w:tcPr>
            <w:tcW w:w="383" w:type="pct"/>
            <w:shd w:val="clear" w:color="auto" w:fill="auto"/>
            <w:vAlign w:val="center"/>
          </w:tcPr>
          <w:p w14:paraId="0CEEAC6D" w14:textId="0E680A4B" w:rsidR="00DA47C9" w:rsidRPr="00C33BF2" w:rsidRDefault="00DA47C9" w:rsidP="00DA47C9">
            <w:pPr>
              <w:snapToGrid w:val="0"/>
              <w:spacing w:after="0" w:line="240" w:lineRule="exact"/>
              <w:jc w:val="center"/>
              <w:rPr>
                <w:color w:val="000000"/>
                <w:spacing w:val="0"/>
                <w:sz w:val="20"/>
              </w:rPr>
            </w:pPr>
          </w:p>
        </w:tc>
        <w:tc>
          <w:tcPr>
            <w:tcW w:w="381" w:type="pct"/>
            <w:shd w:val="clear" w:color="auto" w:fill="auto"/>
            <w:vAlign w:val="center"/>
          </w:tcPr>
          <w:p w14:paraId="3B599C01" w14:textId="5F8ABD1B" w:rsidR="00DA47C9" w:rsidRPr="00463FE1" w:rsidRDefault="00DA47C9" w:rsidP="00DA47C9">
            <w:pPr>
              <w:snapToGrid w:val="0"/>
              <w:spacing w:after="0" w:line="240" w:lineRule="exact"/>
              <w:jc w:val="center"/>
              <w:rPr>
                <w:color w:val="000000"/>
                <w:spacing w:val="0"/>
                <w:sz w:val="20"/>
              </w:rPr>
            </w:pPr>
          </w:p>
        </w:tc>
        <w:tc>
          <w:tcPr>
            <w:tcW w:w="383" w:type="pct"/>
            <w:vAlign w:val="center"/>
          </w:tcPr>
          <w:p w14:paraId="77C293FF" w14:textId="77777777" w:rsidR="00DA47C9" w:rsidRPr="00463FE1" w:rsidRDefault="00DA47C9" w:rsidP="00DA47C9">
            <w:pPr>
              <w:snapToGrid w:val="0"/>
              <w:spacing w:after="0" w:line="240" w:lineRule="exact"/>
              <w:jc w:val="center"/>
              <w:rPr>
                <w:color w:val="000000"/>
                <w:spacing w:val="0"/>
                <w:sz w:val="20"/>
              </w:rPr>
            </w:pPr>
          </w:p>
        </w:tc>
        <w:tc>
          <w:tcPr>
            <w:tcW w:w="560" w:type="pct"/>
            <w:vAlign w:val="center"/>
          </w:tcPr>
          <w:p w14:paraId="556A5C60" w14:textId="77777777" w:rsidR="00DA47C9" w:rsidRPr="00463FE1" w:rsidRDefault="00DA47C9" w:rsidP="00DA47C9">
            <w:pPr>
              <w:snapToGrid w:val="0"/>
              <w:spacing w:after="0" w:line="240" w:lineRule="exact"/>
              <w:jc w:val="center"/>
              <w:rPr>
                <w:color w:val="000000"/>
                <w:spacing w:val="0"/>
                <w:sz w:val="20"/>
              </w:rPr>
            </w:pPr>
          </w:p>
        </w:tc>
        <w:tc>
          <w:tcPr>
            <w:tcW w:w="560" w:type="pct"/>
            <w:shd w:val="clear" w:color="auto" w:fill="auto"/>
            <w:vAlign w:val="center"/>
          </w:tcPr>
          <w:p w14:paraId="7EB4A255" w14:textId="29985E67" w:rsidR="00DA47C9" w:rsidRPr="00463FE1" w:rsidRDefault="00DA47C9" w:rsidP="00DA47C9">
            <w:pPr>
              <w:snapToGrid w:val="0"/>
              <w:spacing w:after="0" w:line="240" w:lineRule="exact"/>
              <w:jc w:val="center"/>
              <w:rPr>
                <w:color w:val="000000"/>
                <w:spacing w:val="0"/>
                <w:sz w:val="20"/>
              </w:rPr>
            </w:pPr>
          </w:p>
        </w:tc>
      </w:tr>
      <w:tr w:rsidR="00DA47C9" w:rsidRPr="00F8349D" w14:paraId="273520E7" w14:textId="77777777" w:rsidTr="00463FE1">
        <w:trPr>
          <w:trHeight w:val="340"/>
          <w:jc w:val="center"/>
        </w:trPr>
        <w:tc>
          <w:tcPr>
            <w:tcW w:w="641" w:type="pct"/>
            <w:shd w:val="clear" w:color="auto" w:fill="auto"/>
            <w:vAlign w:val="center"/>
          </w:tcPr>
          <w:p w14:paraId="7918E711" w14:textId="77777777" w:rsidR="00DA47C9" w:rsidRPr="00F8349D" w:rsidRDefault="00DA47C9" w:rsidP="00DA47C9">
            <w:pPr>
              <w:snapToGrid w:val="0"/>
              <w:spacing w:after="0" w:line="240" w:lineRule="exact"/>
              <w:rPr>
                <w:spacing w:val="0"/>
                <w:sz w:val="20"/>
              </w:rPr>
            </w:pPr>
            <w:r w:rsidRPr="00F8349D">
              <w:rPr>
                <w:rFonts w:hint="eastAsia"/>
                <w:spacing w:val="0"/>
                <w:sz w:val="20"/>
              </w:rPr>
              <w:t>寫字樓</w:t>
            </w:r>
          </w:p>
        </w:tc>
        <w:tc>
          <w:tcPr>
            <w:tcW w:w="382" w:type="pct"/>
            <w:vAlign w:val="center"/>
          </w:tcPr>
          <w:p w14:paraId="0AF2C068" w14:textId="2AFAE966"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-1.4</w:t>
            </w:r>
          </w:p>
        </w:tc>
        <w:tc>
          <w:tcPr>
            <w:tcW w:w="381" w:type="pct"/>
            <w:vAlign w:val="center"/>
          </w:tcPr>
          <w:p w14:paraId="1DCC18C5" w14:textId="76D8C2DF"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-1.9</w:t>
            </w:r>
          </w:p>
        </w:tc>
        <w:tc>
          <w:tcPr>
            <w:tcW w:w="381" w:type="pct"/>
            <w:vAlign w:val="center"/>
          </w:tcPr>
          <w:p w14:paraId="39DEFFE1" w14:textId="74B8D686"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-1.3</w:t>
            </w:r>
          </w:p>
        </w:tc>
        <w:tc>
          <w:tcPr>
            <w:tcW w:w="388" w:type="pct"/>
            <w:shd w:val="clear" w:color="auto" w:fill="auto"/>
            <w:vAlign w:val="center"/>
          </w:tcPr>
          <w:p w14:paraId="3B0B2B10" w14:textId="720ADA13"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-0.6</w:t>
            </w:r>
          </w:p>
        </w:tc>
        <w:tc>
          <w:tcPr>
            <w:tcW w:w="560" w:type="pct"/>
            <w:vAlign w:val="center"/>
          </w:tcPr>
          <w:p w14:paraId="1D8204C8" w14:textId="1554FC09" w:rsidR="00DA47C9" w:rsidRPr="00F8349D" w:rsidRDefault="00DA47C9" w:rsidP="00DA47C9">
            <w:pPr>
              <w:snapToGrid w:val="0"/>
              <w:spacing w:after="0" w:line="240" w:lineRule="exact"/>
              <w:jc w:val="center"/>
              <w:rPr>
                <w:color w:val="000000"/>
                <w:spacing w:val="0"/>
                <w:sz w:val="20"/>
              </w:rPr>
            </w:pPr>
            <w:r w:rsidRPr="00C33BF2">
              <w:rPr>
                <w:color w:val="000000"/>
                <w:spacing w:val="0"/>
                <w:sz w:val="20"/>
              </w:rPr>
              <w:t>-5.1</w:t>
            </w:r>
          </w:p>
        </w:tc>
        <w:tc>
          <w:tcPr>
            <w:tcW w:w="383" w:type="pct"/>
            <w:vAlign w:val="center"/>
          </w:tcPr>
          <w:p w14:paraId="367FD3DD" w14:textId="255CED6F"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-1.0</w:t>
            </w:r>
          </w:p>
        </w:tc>
        <w:tc>
          <w:tcPr>
            <w:tcW w:w="381" w:type="pct"/>
            <w:vAlign w:val="center"/>
          </w:tcPr>
          <w:p w14:paraId="60EF90F6" w14:textId="5DBFE882"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-1.2</w:t>
            </w:r>
          </w:p>
        </w:tc>
        <w:tc>
          <w:tcPr>
            <w:tcW w:w="383" w:type="pct"/>
            <w:vAlign w:val="center"/>
          </w:tcPr>
          <w:p w14:paraId="619918BD" w14:textId="2647B8DE"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-1.3</w:t>
            </w:r>
          </w:p>
        </w:tc>
        <w:tc>
          <w:tcPr>
            <w:tcW w:w="560" w:type="pct"/>
            <w:vAlign w:val="center"/>
          </w:tcPr>
          <w:p w14:paraId="3977653F" w14:textId="288BD6DF"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-3.4</w:t>
            </w:r>
          </w:p>
        </w:tc>
        <w:tc>
          <w:tcPr>
            <w:tcW w:w="560" w:type="pct"/>
            <w:vAlign w:val="center"/>
          </w:tcPr>
          <w:p w14:paraId="4956EFAA" w14:textId="17BEE1A9"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-21.4</w:t>
            </w:r>
          </w:p>
        </w:tc>
      </w:tr>
      <w:tr w:rsidR="00DA47C9" w:rsidRPr="00F8349D" w14:paraId="727E783D" w14:textId="77777777" w:rsidTr="00463FE1">
        <w:trPr>
          <w:trHeight w:val="340"/>
          <w:jc w:val="center"/>
        </w:trPr>
        <w:tc>
          <w:tcPr>
            <w:tcW w:w="641" w:type="pct"/>
            <w:shd w:val="clear" w:color="auto" w:fill="auto"/>
            <w:vAlign w:val="center"/>
          </w:tcPr>
          <w:p w14:paraId="3C3C1715" w14:textId="14FF3D34" w:rsidR="00DA47C9" w:rsidRPr="00703EA2" w:rsidRDefault="00DA47C9" w:rsidP="00DA47C9">
            <w:pPr>
              <w:snapToGrid w:val="0"/>
              <w:spacing w:after="0" w:line="240" w:lineRule="exact"/>
              <w:ind w:left="-108" w:firstLine="279"/>
              <w:rPr>
                <w:i/>
                <w:iCs/>
                <w:spacing w:val="0"/>
                <w:sz w:val="20"/>
              </w:rPr>
            </w:pPr>
            <w:r w:rsidRPr="00703EA2">
              <w:rPr>
                <w:rFonts w:hint="eastAsia"/>
                <w:i/>
                <w:iCs/>
                <w:spacing w:val="0"/>
                <w:sz w:val="20"/>
              </w:rPr>
              <w:t>甲級</w:t>
            </w:r>
          </w:p>
        </w:tc>
        <w:tc>
          <w:tcPr>
            <w:tcW w:w="382" w:type="pct"/>
            <w:vAlign w:val="center"/>
          </w:tcPr>
          <w:p w14:paraId="21D1B52E" w14:textId="1EDBBF7F"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-1.1</w:t>
            </w:r>
          </w:p>
        </w:tc>
        <w:tc>
          <w:tcPr>
            <w:tcW w:w="381" w:type="pct"/>
            <w:vAlign w:val="center"/>
          </w:tcPr>
          <w:p w14:paraId="05207091" w14:textId="6F4E292D"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-2.4</w:t>
            </w:r>
          </w:p>
        </w:tc>
        <w:tc>
          <w:tcPr>
            <w:tcW w:w="381" w:type="pct"/>
            <w:vAlign w:val="center"/>
          </w:tcPr>
          <w:p w14:paraId="488B2FC2" w14:textId="248E8C79"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-1.5</w:t>
            </w:r>
          </w:p>
        </w:tc>
        <w:tc>
          <w:tcPr>
            <w:tcW w:w="388" w:type="pct"/>
            <w:shd w:val="clear" w:color="auto" w:fill="auto"/>
            <w:vAlign w:val="center"/>
          </w:tcPr>
          <w:p w14:paraId="1EB41173" w14:textId="4B525814"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-0.2</w:t>
            </w:r>
          </w:p>
        </w:tc>
        <w:tc>
          <w:tcPr>
            <w:tcW w:w="560" w:type="pct"/>
            <w:vAlign w:val="center"/>
          </w:tcPr>
          <w:p w14:paraId="736E46A8" w14:textId="76573D91"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-5.0</w:t>
            </w:r>
          </w:p>
        </w:tc>
        <w:tc>
          <w:tcPr>
            <w:tcW w:w="383" w:type="pct"/>
            <w:vAlign w:val="center"/>
          </w:tcPr>
          <w:p w14:paraId="7D0E38CC" w14:textId="73108920"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-1.3</w:t>
            </w:r>
          </w:p>
        </w:tc>
        <w:tc>
          <w:tcPr>
            <w:tcW w:w="381" w:type="pct"/>
            <w:vAlign w:val="center"/>
          </w:tcPr>
          <w:p w14:paraId="25A5EA04" w14:textId="10E3D029"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-1.7</w:t>
            </w:r>
          </w:p>
        </w:tc>
        <w:tc>
          <w:tcPr>
            <w:tcW w:w="383" w:type="pct"/>
            <w:vAlign w:val="center"/>
          </w:tcPr>
          <w:p w14:paraId="690F5153" w14:textId="0EB57E7A"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-1.8</w:t>
            </w:r>
          </w:p>
        </w:tc>
        <w:tc>
          <w:tcPr>
            <w:tcW w:w="560" w:type="pct"/>
            <w:vAlign w:val="center"/>
          </w:tcPr>
          <w:p w14:paraId="61EB9076" w14:textId="63C1D008"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-4.7</w:t>
            </w:r>
          </w:p>
        </w:tc>
        <w:tc>
          <w:tcPr>
            <w:tcW w:w="560" w:type="pct"/>
            <w:vAlign w:val="center"/>
          </w:tcPr>
          <w:p w14:paraId="0BAFCDFF" w14:textId="1D56A836" w:rsidR="00DA47C9" w:rsidRPr="00703EA2" w:rsidRDefault="00DA47C9" w:rsidP="00DA47C9">
            <w:pPr>
              <w:snapToGrid w:val="0"/>
              <w:spacing w:after="0" w:line="240" w:lineRule="exact"/>
              <w:jc w:val="center"/>
              <w:rPr>
                <w:i/>
                <w:iCs/>
                <w:color w:val="000000"/>
                <w:spacing w:val="0"/>
                <w:sz w:val="20"/>
              </w:rPr>
            </w:pPr>
            <w:r w:rsidRPr="00703EA2">
              <w:rPr>
                <w:i/>
                <w:iCs/>
                <w:color w:val="000000"/>
                <w:spacing w:val="0"/>
                <w:sz w:val="20"/>
              </w:rPr>
              <w:t>-25.0</w:t>
            </w:r>
          </w:p>
        </w:tc>
      </w:tr>
      <w:tr w:rsidR="00DA47C9" w:rsidRPr="00F8349D" w14:paraId="59AAF71E" w14:textId="77777777" w:rsidTr="00463FE1">
        <w:trPr>
          <w:trHeight w:val="340"/>
          <w:jc w:val="center"/>
        </w:trPr>
        <w:tc>
          <w:tcPr>
            <w:tcW w:w="641" w:type="pct"/>
            <w:shd w:val="clear" w:color="auto" w:fill="auto"/>
            <w:vAlign w:val="center"/>
          </w:tcPr>
          <w:p w14:paraId="78D7BCBC" w14:textId="77777777" w:rsidR="00DA47C9" w:rsidRPr="00F8349D" w:rsidRDefault="00DA47C9" w:rsidP="00DA47C9">
            <w:pPr>
              <w:snapToGrid w:val="0"/>
              <w:spacing w:after="0" w:line="240" w:lineRule="exact"/>
              <w:rPr>
                <w:spacing w:val="0"/>
                <w:sz w:val="20"/>
              </w:rPr>
            </w:pPr>
            <w:r w:rsidRPr="00F8349D">
              <w:rPr>
                <w:rFonts w:hint="eastAsia"/>
                <w:spacing w:val="0"/>
                <w:sz w:val="20"/>
              </w:rPr>
              <w:t>零售舖位</w:t>
            </w:r>
          </w:p>
        </w:tc>
        <w:tc>
          <w:tcPr>
            <w:tcW w:w="382" w:type="pct"/>
            <w:vAlign w:val="center"/>
          </w:tcPr>
          <w:p w14:paraId="7F0B2C6B" w14:textId="69211F03"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-3.4</w:t>
            </w:r>
          </w:p>
        </w:tc>
        <w:tc>
          <w:tcPr>
            <w:tcW w:w="381" w:type="pct"/>
            <w:vAlign w:val="center"/>
          </w:tcPr>
          <w:p w14:paraId="6AB4024C" w14:textId="36AFA2A9"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-0.5</w:t>
            </w:r>
          </w:p>
        </w:tc>
        <w:tc>
          <w:tcPr>
            <w:tcW w:w="381" w:type="pct"/>
            <w:vAlign w:val="center"/>
          </w:tcPr>
          <w:p w14:paraId="16C92083" w14:textId="0B000ECE"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-1.0</w:t>
            </w:r>
          </w:p>
        </w:tc>
        <w:tc>
          <w:tcPr>
            <w:tcW w:w="388" w:type="pct"/>
            <w:shd w:val="clear" w:color="auto" w:fill="auto"/>
            <w:vAlign w:val="center"/>
          </w:tcPr>
          <w:p w14:paraId="3CF10194" w14:textId="1C44AD69"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-2.2</w:t>
            </w:r>
          </w:p>
        </w:tc>
        <w:tc>
          <w:tcPr>
            <w:tcW w:w="560" w:type="pct"/>
            <w:vAlign w:val="center"/>
          </w:tcPr>
          <w:p w14:paraId="6904919C" w14:textId="32EED455" w:rsidR="00DA47C9" w:rsidRPr="00F8349D" w:rsidRDefault="00DA47C9" w:rsidP="00DA47C9">
            <w:pPr>
              <w:snapToGrid w:val="0"/>
              <w:spacing w:after="0" w:line="240" w:lineRule="exact"/>
              <w:jc w:val="center"/>
              <w:rPr>
                <w:color w:val="000000"/>
                <w:spacing w:val="0"/>
                <w:sz w:val="20"/>
              </w:rPr>
            </w:pPr>
            <w:r w:rsidRPr="00C33BF2">
              <w:rPr>
                <w:color w:val="000000"/>
                <w:spacing w:val="0"/>
                <w:sz w:val="20"/>
              </w:rPr>
              <w:t>-7.0</w:t>
            </w:r>
          </w:p>
        </w:tc>
        <w:tc>
          <w:tcPr>
            <w:tcW w:w="383" w:type="pct"/>
            <w:vAlign w:val="center"/>
          </w:tcPr>
          <w:p w14:paraId="04D66941" w14:textId="11BD4DF1"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-2.1</w:t>
            </w:r>
          </w:p>
        </w:tc>
        <w:tc>
          <w:tcPr>
            <w:tcW w:w="381" w:type="pct"/>
            <w:vAlign w:val="center"/>
          </w:tcPr>
          <w:p w14:paraId="309097F7" w14:textId="207FE946"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w:t>
            </w:r>
          </w:p>
        </w:tc>
        <w:tc>
          <w:tcPr>
            <w:tcW w:w="383" w:type="pct"/>
            <w:vAlign w:val="center"/>
          </w:tcPr>
          <w:p w14:paraId="36229ECC" w14:textId="6624EB1C"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-0.6</w:t>
            </w:r>
          </w:p>
        </w:tc>
        <w:tc>
          <w:tcPr>
            <w:tcW w:w="560" w:type="pct"/>
            <w:vAlign w:val="center"/>
          </w:tcPr>
          <w:p w14:paraId="3DC6AEF9" w14:textId="315C725B"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-2.7</w:t>
            </w:r>
          </w:p>
        </w:tc>
        <w:tc>
          <w:tcPr>
            <w:tcW w:w="560" w:type="pct"/>
            <w:vAlign w:val="center"/>
          </w:tcPr>
          <w:p w14:paraId="6932B732" w14:textId="429BD717" w:rsidR="00DA47C9" w:rsidRPr="00463FE1" w:rsidRDefault="00DA47C9" w:rsidP="00DA47C9">
            <w:pPr>
              <w:snapToGrid w:val="0"/>
              <w:spacing w:after="0" w:line="240" w:lineRule="exact"/>
              <w:jc w:val="center"/>
              <w:rPr>
                <w:color w:val="000000"/>
                <w:spacing w:val="0"/>
                <w:sz w:val="20"/>
              </w:rPr>
            </w:pPr>
            <w:r w:rsidRPr="00715C1A">
              <w:rPr>
                <w:color w:val="000000"/>
                <w:spacing w:val="0"/>
                <w:sz w:val="20"/>
              </w:rPr>
              <w:t>-18.5</w:t>
            </w:r>
          </w:p>
        </w:tc>
      </w:tr>
      <w:tr w:rsidR="00DA47C9" w:rsidRPr="00F8349D" w14:paraId="51106454" w14:textId="77777777" w:rsidTr="00463FE1">
        <w:trPr>
          <w:trHeight w:val="340"/>
          <w:jc w:val="center"/>
        </w:trPr>
        <w:tc>
          <w:tcPr>
            <w:tcW w:w="641" w:type="pct"/>
            <w:shd w:val="clear" w:color="auto" w:fill="auto"/>
            <w:vAlign w:val="center"/>
          </w:tcPr>
          <w:p w14:paraId="0ED720B4" w14:textId="77777777" w:rsidR="00DA47C9" w:rsidRPr="00F8349D" w:rsidRDefault="00DA47C9" w:rsidP="00DA47C9">
            <w:pPr>
              <w:snapToGrid w:val="0"/>
              <w:spacing w:after="0" w:line="240" w:lineRule="exact"/>
              <w:rPr>
                <w:spacing w:val="0"/>
                <w:sz w:val="20"/>
              </w:rPr>
            </w:pPr>
            <w:r w:rsidRPr="00F8349D">
              <w:rPr>
                <w:rFonts w:hint="eastAsia"/>
                <w:spacing w:val="0"/>
                <w:sz w:val="20"/>
              </w:rPr>
              <w:t>分層工廠大廈</w:t>
            </w:r>
          </w:p>
        </w:tc>
        <w:tc>
          <w:tcPr>
            <w:tcW w:w="382" w:type="pct"/>
            <w:vAlign w:val="center"/>
          </w:tcPr>
          <w:p w14:paraId="36DE245B" w14:textId="1A5B8290"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-1.2</w:t>
            </w:r>
          </w:p>
        </w:tc>
        <w:tc>
          <w:tcPr>
            <w:tcW w:w="381" w:type="pct"/>
            <w:vAlign w:val="center"/>
          </w:tcPr>
          <w:p w14:paraId="03257986" w14:textId="43AC9ABD"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-0.9</w:t>
            </w:r>
          </w:p>
        </w:tc>
        <w:tc>
          <w:tcPr>
            <w:tcW w:w="381" w:type="pct"/>
            <w:vAlign w:val="center"/>
          </w:tcPr>
          <w:p w14:paraId="4FB3C193" w14:textId="0D665412" w:rsidR="00DA47C9" w:rsidRPr="00C33BF2" w:rsidRDefault="00DA47C9" w:rsidP="00DA47C9">
            <w:pPr>
              <w:snapToGrid w:val="0"/>
              <w:spacing w:after="0" w:line="240" w:lineRule="exact"/>
              <w:jc w:val="center"/>
              <w:rPr>
                <w:color w:val="000000"/>
                <w:spacing w:val="0"/>
                <w:sz w:val="20"/>
              </w:rPr>
            </w:pPr>
            <w:r>
              <w:rPr>
                <w:rFonts w:hint="eastAsia"/>
                <w:color w:val="000000"/>
                <w:spacing w:val="0"/>
                <w:sz w:val="20"/>
              </w:rPr>
              <w:t>-0.1</w:t>
            </w:r>
          </w:p>
        </w:tc>
        <w:tc>
          <w:tcPr>
            <w:tcW w:w="388" w:type="pct"/>
            <w:shd w:val="clear" w:color="auto" w:fill="auto"/>
            <w:vAlign w:val="center"/>
          </w:tcPr>
          <w:p w14:paraId="3E161193" w14:textId="29B3E811"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-1.2</w:t>
            </w:r>
          </w:p>
        </w:tc>
        <w:tc>
          <w:tcPr>
            <w:tcW w:w="560" w:type="pct"/>
            <w:vAlign w:val="center"/>
          </w:tcPr>
          <w:p w14:paraId="5CFDE1F0" w14:textId="7772738B" w:rsidR="00DA47C9" w:rsidRPr="00F8349D" w:rsidRDefault="00DA47C9" w:rsidP="00DA47C9">
            <w:pPr>
              <w:snapToGrid w:val="0"/>
              <w:spacing w:after="0" w:line="240" w:lineRule="exact"/>
              <w:jc w:val="center"/>
              <w:rPr>
                <w:color w:val="000000"/>
                <w:spacing w:val="0"/>
                <w:sz w:val="20"/>
              </w:rPr>
            </w:pPr>
            <w:r w:rsidRPr="00C33BF2">
              <w:rPr>
                <w:color w:val="000000"/>
                <w:spacing w:val="0"/>
                <w:sz w:val="20"/>
              </w:rPr>
              <w:t>-3.3</w:t>
            </w:r>
          </w:p>
        </w:tc>
        <w:tc>
          <w:tcPr>
            <w:tcW w:w="383" w:type="pct"/>
            <w:vAlign w:val="center"/>
          </w:tcPr>
          <w:p w14:paraId="6FAD17D4" w14:textId="75DAB07C" w:rsidR="00DA47C9" w:rsidRPr="00C33BF2" w:rsidRDefault="00DA47C9" w:rsidP="00DA47C9">
            <w:pPr>
              <w:snapToGrid w:val="0"/>
              <w:spacing w:after="0" w:line="240" w:lineRule="exact"/>
              <w:jc w:val="center"/>
              <w:rPr>
                <w:color w:val="000000"/>
                <w:spacing w:val="0"/>
                <w:sz w:val="20"/>
              </w:rPr>
            </w:pPr>
            <w:r w:rsidRPr="00C33BF2">
              <w:rPr>
                <w:color w:val="000000"/>
                <w:spacing w:val="0"/>
                <w:sz w:val="20"/>
              </w:rPr>
              <w:t>-0.8</w:t>
            </w:r>
          </w:p>
        </w:tc>
        <w:tc>
          <w:tcPr>
            <w:tcW w:w="381" w:type="pct"/>
            <w:vAlign w:val="center"/>
          </w:tcPr>
          <w:p w14:paraId="5E7821A4" w14:textId="6F975283"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-0.1</w:t>
            </w:r>
          </w:p>
        </w:tc>
        <w:tc>
          <w:tcPr>
            <w:tcW w:w="383" w:type="pct"/>
            <w:vAlign w:val="center"/>
          </w:tcPr>
          <w:p w14:paraId="41AF73B5" w14:textId="1B455E88"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-2.0</w:t>
            </w:r>
          </w:p>
        </w:tc>
        <w:tc>
          <w:tcPr>
            <w:tcW w:w="560" w:type="pct"/>
            <w:vAlign w:val="center"/>
          </w:tcPr>
          <w:p w14:paraId="6CC07AC9" w14:textId="4F485375"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-2.9</w:t>
            </w:r>
          </w:p>
        </w:tc>
        <w:tc>
          <w:tcPr>
            <w:tcW w:w="560" w:type="pct"/>
            <w:vAlign w:val="center"/>
          </w:tcPr>
          <w:p w14:paraId="02F6CC83" w14:textId="24B6975B" w:rsidR="00DA47C9" w:rsidRPr="00463FE1" w:rsidRDefault="00DA47C9" w:rsidP="00DA47C9">
            <w:pPr>
              <w:snapToGrid w:val="0"/>
              <w:spacing w:after="0" w:line="240" w:lineRule="exact"/>
              <w:jc w:val="center"/>
              <w:rPr>
                <w:color w:val="000000"/>
                <w:spacing w:val="0"/>
                <w:sz w:val="20"/>
              </w:rPr>
            </w:pPr>
            <w:r w:rsidRPr="00463FE1">
              <w:rPr>
                <w:color w:val="000000"/>
                <w:spacing w:val="0"/>
                <w:sz w:val="20"/>
              </w:rPr>
              <w:t>-6.9</w:t>
            </w:r>
          </w:p>
        </w:tc>
      </w:tr>
    </w:tbl>
    <w:p w14:paraId="5512ABC2" w14:textId="009E0815" w:rsidR="00766EFE" w:rsidRDefault="00766EFE" w:rsidP="00766EFE">
      <w:pPr>
        <w:pStyle w:val="affd"/>
        <w:spacing w:before="180"/>
        <w:rPr>
          <w:lang w:eastAsia="zh-HK"/>
        </w:rPr>
      </w:pPr>
      <w:r w:rsidRPr="00543B02">
        <w:rPr>
          <w:rFonts w:hint="eastAsia"/>
          <w:lang w:eastAsia="zh-HK"/>
        </w:rPr>
        <w:t>註：</w:t>
      </w:r>
      <w:r w:rsidRPr="00543B02">
        <w:rPr>
          <w:lang w:eastAsia="zh-HK"/>
        </w:rPr>
        <w:tab/>
      </w:r>
      <w:r>
        <w:rPr>
          <w:rFonts w:hint="eastAsia"/>
        </w:rPr>
        <w:t>(</w:t>
      </w:r>
      <w:r w:rsidRPr="0056004A">
        <w:t>#</w:t>
      </w:r>
      <w:r>
        <w:rPr>
          <w:rFonts w:hint="eastAsia"/>
        </w:rPr>
        <w:t>)</w:t>
      </w:r>
      <w:r>
        <w:rPr>
          <w:lang w:eastAsia="zh-HK"/>
        </w:rPr>
        <w:tab/>
      </w:r>
      <w:r>
        <w:rPr>
          <w:lang w:eastAsia="zh-HK"/>
        </w:rPr>
        <w:tab/>
      </w:r>
      <w:r w:rsidRPr="00E044CA">
        <w:rPr>
          <w:rFonts w:hint="eastAsia"/>
          <w:lang w:eastAsia="zh-HK"/>
        </w:rPr>
        <w:t>由於沒有二零二</w:t>
      </w:r>
      <w:r>
        <w:rPr>
          <w:rFonts w:hint="eastAsia"/>
          <w:lang w:eastAsia="zh-HK"/>
        </w:rPr>
        <w:t>三</w:t>
      </w:r>
      <w:r w:rsidRPr="00E044CA">
        <w:rPr>
          <w:rFonts w:hint="eastAsia"/>
          <w:lang w:eastAsia="zh-HK"/>
        </w:rPr>
        <w:t>年</w:t>
      </w:r>
      <w:r>
        <w:rPr>
          <w:rFonts w:hint="eastAsia"/>
          <w:lang w:eastAsia="zh-HK"/>
        </w:rPr>
        <w:t>十二</w:t>
      </w:r>
      <w:r w:rsidRPr="00E044CA">
        <w:rPr>
          <w:rFonts w:hint="eastAsia"/>
          <w:lang w:eastAsia="zh-HK"/>
        </w:rPr>
        <w:t>月的數據，</w:t>
      </w:r>
      <w:r w:rsidR="005A3B78">
        <w:rPr>
          <w:rFonts w:hint="eastAsia"/>
          <w:lang w:eastAsia="zh-HK"/>
        </w:rPr>
        <w:t>因此以二零二三</w:t>
      </w:r>
      <w:r w:rsidR="005A3B78" w:rsidRPr="00E044CA">
        <w:rPr>
          <w:rFonts w:hint="eastAsia"/>
          <w:lang w:eastAsia="zh-HK"/>
        </w:rPr>
        <w:t>年</w:t>
      </w:r>
      <w:r w:rsidR="005A3B78">
        <w:rPr>
          <w:rFonts w:hint="eastAsia"/>
          <w:lang w:eastAsia="zh-HK"/>
        </w:rPr>
        <w:t>十一</w:t>
      </w:r>
      <w:r w:rsidR="005A3B78" w:rsidRPr="00E044CA">
        <w:rPr>
          <w:rFonts w:hint="eastAsia"/>
          <w:lang w:eastAsia="zh-HK"/>
        </w:rPr>
        <w:t>月的數據計算</w:t>
      </w:r>
      <w:r w:rsidRPr="00E044CA">
        <w:rPr>
          <w:rFonts w:hint="eastAsia"/>
          <w:lang w:eastAsia="zh-HK"/>
        </w:rPr>
        <w:t>。</w:t>
      </w:r>
    </w:p>
    <w:p w14:paraId="1471B101" w14:textId="5CF4F9C1" w:rsidR="00766EFE" w:rsidRDefault="00766EFE" w:rsidP="00766EFE">
      <w:pPr>
        <w:pStyle w:val="affd"/>
        <w:spacing w:before="180"/>
        <w:rPr>
          <w:lang w:eastAsia="zh-HK"/>
        </w:rPr>
      </w:pPr>
      <w:r>
        <w:rPr>
          <w:lang w:eastAsia="zh-HK"/>
        </w:rPr>
        <w:tab/>
      </w:r>
      <w:r w:rsidRPr="00543B02">
        <w:rPr>
          <w:lang w:eastAsia="zh-HK"/>
        </w:rPr>
        <w:t>(*)</w:t>
      </w:r>
      <w:r w:rsidRPr="00543B02">
        <w:rPr>
          <w:lang w:eastAsia="zh-HK"/>
        </w:rPr>
        <w:tab/>
      </w:r>
      <w:r>
        <w:rPr>
          <w:rFonts w:hint="eastAsia"/>
        </w:rPr>
        <w:t>增減</w:t>
      </w:r>
      <w:r>
        <w:rPr>
          <w:rFonts w:hint="eastAsia"/>
          <w:lang w:eastAsia="zh-HK"/>
        </w:rPr>
        <w:t>小</w:t>
      </w:r>
      <w:r>
        <w:rPr>
          <w:rFonts w:hint="eastAsia"/>
        </w:rPr>
        <w:t>於</w:t>
      </w:r>
      <w:r w:rsidR="005829D8">
        <w:rPr>
          <w:rFonts w:hint="eastAsia"/>
        </w:rPr>
        <w:t>0.</w:t>
      </w:r>
      <w:r w:rsidR="00C10C25">
        <w:t>05</w:t>
      </w:r>
      <w:r>
        <w:rPr>
          <w:rFonts w:hint="eastAsia"/>
        </w:rPr>
        <w:t>%</w:t>
      </w:r>
      <w:r>
        <w:rPr>
          <w:rFonts w:hint="eastAsia"/>
        </w:rPr>
        <w:t>。</w:t>
      </w:r>
    </w:p>
    <w:p w14:paraId="7CE5C0D5" w14:textId="4CA521FA" w:rsidR="00A81017" w:rsidRDefault="00A81017" w:rsidP="00766EFE">
      <w:pPr>
        <w:pStyle w:val="121"/>
      </w:pPr>
    </w:p>
    <w:p w14:paraId="1523A5D1" w14:textId="069C8DD7" w:rsidR="00A81017" w:rsidRPr="0068253C" w:rsidRDefault="00A81017" w:rsidP="00A81017">
      <w:pPr>
        <w:pStyle w:val="121"/>
        <w:rPr>
          <w:lang w:eastAsia="zh-HK"/>
        </w:rPr>
      </w:pPr>
      <w:r w:rsidRPr="00F8349D">
        <w:rPr>
          <w:b/>
          <w:lang w:eastAsia="zh-HK"/>
        </w:rPr>
        <w:t>(b)</w:t>
      </w:r>
      <w:r w:rsidRPr="0068253C">
        <w:rPr>
          <w:rFonts w:hint="eastAsia"/>
          <w:lang w:eastAsia="zh-HK"/>
        </w:rPr>
        <w:t>交投量</w:t>
      </w:r>
    </w:p>
    <w:tbl>
      <w:tblPr>
        <w:tblW w:w="5610" w:type="pct"/>
        <w:jc w:val="center"/>
        <w:tblLayout w:type="fixed"/>
        <w:tblLook w:val="0000" w:firstRow="0" w:lastRow="0" w:firstColumn="0" w:lastColumn="0" w:noHBand="0" w:noVBand="0"/>
      </w:tblPr>
      <w:tblGrid>
        <w:gridCol w:w="1701"/>
        <w:gridCol w:w="1133"/>
        <w:gridCol w:w="851"/>
        <w:gridCol w:w="849"/>
        <w:gridCol w:w="849"/>
        <w:gridCol w:w="849"/>
        <w:gridCol w:w="863"/>
        <w:gridCol w:w="849"/>
        <w:gridCol w:w="1002"/>
        <w:gridCol w:w="1232"/>
      </w:tblGrid>
      <w:tr w:rsidR="00D01EAB" w:rsidRPr="007576F7" w14:paraId="23AF93CB" w14:textId="77777777" w:rsidTr="00CC2565">
        <w:trPr>
          <w:trHeight w:val="395"/>
          <w:jc w:val="center"/>
        </w:trPr>
        <w:tc>
          <w:tcPr>
            <w:tcW w:w="836" w:type="pct"/>
            <w:shd w:val="clear" w:color="auto" w:fill="auto"/>
          </w:tcPr>
          <w:p w14:paraId="139CEEE9" w14:textId="77777777" w:rsidR="00D01EAB" w:rsidRPr="00F8349D" w:rsidRDefault="00D01EAB" w:rsidP="00DF6A3F">
            <w:pPr>
              <w:snapToGrid w:val="0"/>
              <w:spacing w:after="0" w:line="240" w:lineRule="exact"/>
              <w:rPr>
                <w:spacing w:val="0"/>
                <w:sz w:val="20"/>
                <w:u w:val="single"/>
              </w:rPr>
            </w:pPr>
          </w:p>
        </w:tc>
        <w:tc>
          <w:tcPr>
            <w:tcW w:w="557" w:type="pct"/>
            <w:vAlign w:val="bottom"/>
          </w:tcPr>
          <w:p w14:paraId="6453B1AD" w14:textId="1834D0F1" w:rsidR="00D01EAB" w:rsidRPr="00F8349D" w:rsidRDefault="00D01EAB" w:rsidP="00D01EAB">
            <w:pPr>
              <w:snapToGrid w:val="0"/>
              <w:spacing w:after="0" w:line="240" w:lineRule="exact"/>
              <w:jc w:val="center"/>
              <w:rPr>
                <w:spacing w:val="0"/>
                <w:sz w:val="20"/>
                <w:u w:val="single"/>
              </w:rPr>
            </w:pPr>
            <w:r w:rsidRPr="001F796B">
              <w:rPr>
                <w:rFonts w:hint="eastAsia"/>
                <w:spacing w:val="0"/>
                <w:sz w:val="20"/>
              </w:rPr>
              <w:t>第一至第</w:t>
            </w:r>
          </w:p>
        </w:tc>
        <w:tc>
          <w:tcPr>
            <w:tcW w:w="1669" w:type="pct"/>
            <w:gridSpan w:val="4"/>
            <w:tcBorders>
              <w:left w:val="nil"/>
            </w:tcBorders>
            <w:vAlign w:val="center"/>
          </w:tcPr>
          <w:p w14:paraId="1DD0B554" w14:textId="77777777" w:rsidR="00D01EAB" w:rsidRPr="00F8349D" w:rsidRDefault="00D01EAB" w:rsidP="006655A9">
            <w:pPr>
              <w:snapToGrid w:val="0"/>
              <w:spacing w:after="0" w:line="240" w:lineRule="exact"/>
              <w:jc w:val="center"/>
              <w:rPr>
                <w:spacing w:val="0"/>
                <w:sz w:val="20"/>
                <w:u w:val="single"/>
              </w:rPr>
            </w:pPr>
            <w:r w:rsidRPr="00F8349D">
              <w:rPr>
                <w:rFonts w:hint="eastAsia"/>
                <w:spacing w:val="0"/>
                <w:sz w:val="20"/>
                <w:u w:val="single"/>
              </w:rPr>
              <w:t>二零二四年</w:t>
            </w:r>
          </w:p>
        </w:tc>
        <w:tc>
          <w:tcPr>
            <w:tcW w:w="1333" w:type="pct"/>
            <w:gridSpan w:val="3"/>
            <w:vAlign w:val="center"/>
          </w:tcPr>
          <w:p w14:paraId="79D42F55" w14:textId="7E7D090A" w:rsidR="00D01EAB" w:rsidRPr="00F8349D" w:rsidRDefault="00D01EAB" w:rsidP="006655A9">
            <w:pPr>
              <w:snapToGrid w:val="0"/>
              <w:spacing w:after="0" w:line="240" w:lineRule="exact"/>
              <w:jc w:val="center"/>
              <w:rPr>
                <w:spacing w:val="0"/>
                <w:sz w:val="20"/>
                <w:u w:val="single"/>
              </w:rPr>
            </w:pPr>
            <w:r w:rsidRPr="00F8349D">
              <w:rPr>
                <w:rFonts w:hint="eastAsia"/>
                <w:spacing w:val="0"/>
                <w:sz w:val="20"/>
                <w:u w:val="single"/>
              </w:rPr>
              <w:t>二零二五年</w:t>
            </w:r>
          </w:p>
        </w:tc>
        <w:tc>
          <w:tcPr>
            <w:tcW w:w="605" w:type="pct"/>
            <w:vAlign w:val="center"/>
          </w:tcPr>
          <w:p w14:paraId="5C28C8E3" w14:textId="3D65A29D" w:rsidR="00D01EAB" w:rsidRPr="00CC2565" w:rsidRDefault="00D01EAB" w:rsidP="006655A9">
            <w:pPr>
              <w:snapToGrid w:val="0"/>
              <w:spacing w:after="0" w:line="240" w:lineRule="exact"/>
              <w:jc w:val="center"/>
              <w:rPr>
                <w:spacing w:val="0"/>
                <w:sz w:val="20"/>
              </w:rPr>
            </w:pPr>
            <w:r w:rsidRPr="00CC2565">
              <w:rPr>
                <w:rFonts w:hint="eastAsia"/>
                <w:spacing w:val="0"/>
                <w:sz w:val="20"/>
              </w:rPr>
              <w:t>二零二零至</w:t>
            </w:r>
            <w:r w:rsidRPr="00CC2565">
              <w:rPr>
                <w:spacing w:val="0"/>
                <w:sz w:val="20"/>
              </w:rPr>
              <w:br/>
            </w:r>
            <w:r w:rsidRPr="00CC2565">
              <w:rPr>
                <w:rFonts w:hint="eastAsia"/>
                <w:spacing w:val="0"/>
                <w:sz w:val="20"/>
                <w:lang w:eastAsia="zh-HK"/>
              </w:rPr>
              <w:t>二零</w:t>
            </w:r>
            <w:r w:rsidRPr="00CC2565">
              <w:rPr>
                <w:rFonts w:hint="eastAsia"/>
                <w:spacing w:val="0"/>
                <w:sz w:val="20"/>
              </w:rPr>
              <w:t>二四年</w:t>
            </w:r>
          </w:p>
        </w:tc>
      </w:tr>
      <w:tr w:rsidR="006655A9" w:rsidRPr="007576F7" w14:paraId="787253BB" w14:textId="77777777" w:rsidTr="00CC2565">
        <w:trPr>
          <w:trHeight w:val="317"/>
          <w:jc w:val="center"/>
        </w:trPr>
        <w:tc>
          <w:tcPr>
            <w:tcW w:w="836" w:type="pct"/>
            <w:shd w:val="clear" w:color="auto" w:fill="auto"/>
            <w:vAlign w:val="center"/>
          </w:tcPr>
          <w:p w14:paraId="21C598BB" w14:textId="77777777" w:rsidR="006655A9" w:rsidRPr="00F8349D" w:rsidRDefault="006655A9" w:rsidP="00ED681F">
            <w:pPr>
              <w:snapToGrid w:val="0"/>
              <w:spacing w:after="0" w:line="240" w:lineRule="exact"/>
              <w:rPr>
                <w:spacing w:val="0"/>
                <w:sz w:val="20"/>
                <w:u w:val="single"/>
              </w:rPr>
            </w:pPr>
          </w:p>
        </w:tc>
        <w:tc>
          <w:tcPr>
            <w:tcW w:w="557" w:type="pct"/>
          </w:tcPr>
          <w:p w14:paraId="19058808" w14:textId="42D15109" w:rsidR="006655A9" w:rsidRPr="00F8349D" w:rsidRDefault="009022F7" w:rsidP="00F51ECA">
            <w:pPr>
              <w:snapToGrid w:val="0"/>
              <w:spacing w:after="0" w:line="240" w:lineRule="exact"/>
              <w:jc w:val="center"/>
              <w:rPr>
                <w:spacing w:val="0"/>
                <w:sz w:val="20"/>
                <w:u w:val="single"/>
              </w:rPr>
            </w:pPr>
            <w:r>
              <w:rPr>
                <w:rFonts w:hint="eastAsia"/>
                <w:spacing w:val="0"/>
                <w:sz w:val="20"/>
                <w:u w:val="single"/>
              </w:rPr>
              <w:t>四季平均</w:t>
            </w:r>
          </w:p>
        </w:tc>
        <w:tc>
          <w:tcPr>
            <w:tcW w:w="418" w:type="pct"/>
            <w:tcBorders>
              <w:left w:val="nil"/>
            </w:tcBorders>
          </w:tcPr>
          <w:p w14:paraId="557A2F9F" w14:textId="24D4F69C" w:rsidR="006655A9" w:rsidRPr="00F8349D" w:rsidRDefault="006655A9" w:rsidP="00F51ECA">
            <w:pPr>
              <w:snapToGrid w:val="0"/>
              <w:spacing w:after="0" w:line="240" w:lineRule="exact"/>
              <w:jc w:val="center"/>
              <w:rPr>
                <w:spacing w:val="0"/>
                <w:sz w:val="20"/>
                <w:u w:val="single"/>
              </w:rPr>
            </w:pPr>
            <w:r w:rsidRPr="00F8349D">
              <w:rPr>
                <w:rFonts w:hint="eastAsia"/>
                <w:spacing w:val="0"/>
                <w:sz w:val="20"/>
                <w:u w:val="single"/>
              </w:rPr>
              <w:t>第一季</w:t>
            </w:r>
          </w:p>
        </w:tc>
        <w:tc>
          <w:tcPr>
            <w:tcW w:w="417" w:type="pct"/>
          </w:tcPr>
          <w:p w14:paraId="4B81C4CC" w14:textId="77777777" w:rsidR="006655A9" w:rsidRPr="00F8349D" w:rsidRDefault="006655A9" w:rsidP="00F51ECA">
            <w:pPr>
              <w:snapToGrid w:val="0"/>
              <w:spacing w:after="0" w:line="240" w:lineRule="exact"/>
              <w:jc w:val="center"/>
              <w:rPr>
                <w:spacing w:val="0"/>
                <w:sz w:val="20"/>
                <w:u w:val="single"/>
              </w:rPr>
            </w:pPr>
            <w:r w:rsidRPr="00F8349D">
              <w:rPr>
                <w:rFonts w:hint="eastAsia"/>
                <w:spacing w:val="0"/>
                <w:sz w:val="20"/>
                <w:u w:val="single"/>
              </w:rPr>
              <w:t>第二季</w:t>
            </w:r>
          </w:p>
        </w:tc>
        <w:tc>
          <w:tcPr>
            <w:tcW w:w="417" w:type="pct"/>
          </w:tcPr>
          <w:p w14:paraId="4C679E60" w14:textId="77777777" w:rsidR="006655A9" w:rsidRPr="00F8349D" w:rsidRDefault="006655A9" w:rsidP="00F51ECA">
            <w:pPr>
              <w:snapToGrid w:val="0"/>
              <w:spacing w:after="0" w:line="240" w:lineRule="exact"/>
              <w:jc w:val="center"/>
              <w:rPr>
                <w:spacing w:val="0"/>
                <w:sz w:val="20"/>
                <w:u w:val="single"/>
              </w:rPr>
            </w:pPr>
            <w:r w:rsidRPr="00F8349D">
              <w:rPr>
                <w:rFonts w:hint="eastAsia"/>
                <w:spacing w:val="0"/>
                <w:sz w:val="20"/>
                <w:u w:val="single"/>
              </w:rPr>
              <w:t>第三季</w:t>
            </w:r>
          </w:p>
        </w:tc>
        <w:tc>
          <w:tcPr>
            <w:tcW w:w="417" w:type="pct"/>
            <w:shd w:val="clear" w:color="auto" w:fill="auto"/>
          </w:tcPr>
          <w:p w14:paraId="3E33A1AA" w14:textId="77777777" w:rsidR="006655A9" w:rsidRPr="00F8349D" w:rsidRDefault="006655A9" w:rsidP="00F51ECA">
            <w:pPr>
              <w:snapToGrid w:val="0"/>
              <w:spacing w:after="0" w:line="240" w:lineRule="exact"/>
              <w:jc w:val="center"/>
              <w:rPr>
                <w:spacing w:val="0"/>
                <w:sz w:val="20"/>
                <w:u w:val="single"/>
              </w:rPr>
            </w:pPr>
            <w:r w:rsidRPr="00F8349D">
              <w:rPr>
                <w:rFonts w:hint="eastAsia"/>
                <w:spacing w:val="0"/>
                <w:sz w:val="20"/>
                <w:u w:val="single"/>
              </w:rPr>
              <w:t>第四季</w:t>
            </w:r>
          </w:p>
        </w:tc>
        <w:tc>
          <w:tcPr>
            <w:tcW w:w="424" w:type="pct"/>
          </w:tcPr>
          <w:p w14:paraId="5DCDD9F6" w14:textId="77777777" w:rsidR="006655A9" w:rsidRPr="00F8349D" w:rsidRDefault="006655A9" w:rsidP="00F51ECA">
            <w:pPr>
              <w:snapToGrid w:val="0"/>
              <w:spacing w:after="0" w:line="240" w:lineRule="exact"/>
              <w:jc w:val="center"/>
              <w:rPr>
                <w:spacing w:val="0"/>
                <w:sz w:val="20"/>
                <w:u w:val="single"/>
              </w:rPr>
            </w:pPr>
            <w:r w:rsidRPr="00F8349D">
              <w:rPr>
                <w:rFonts w:hint="eastAsia"/>
                <w:spacing w:val="0"/>
                <w:sz w:val="20"/>
                <w:u w:val="single"/>
              </w:rPr>
              <w:t>第一季</w:t>
            </w:r>
          </w:p>
        </w:tc>
        <w:tc>
          <w:tcPr>
            <w:tcW w:w="417" w:type="pct"/>
          </w:tcPr>
          <w:p w14:paraId="3D2F9F17" w14:textId="77777777" w:rsidR="006655A9" w:rsidRPr="00F8349D" w:rsidRDefault="006655A9" w:rsidP="00F51ECA">
            <w:pPr>
              <w:snapToGrid w:val="0"/>
              <w:spacing w:after="0" w:line="240" w:lineRule="exact"/>
              <w:jc w:val="center"/>
              <w:rPr>
                <w:spacing w:val="0"/>
                <w:sz w:val="20"/>
                <w:u w:val="single"/>
              </w:rPr>
            </w:pPr>
            <w:r w:rsidRPr="00F8349D">
              <w:rPr>
                <w:rFonts w:hint="eastAsia"/>
                <w:spacing w:val="0"/>
                <w:sz w:val="20"/>
                <w:u w:val="single"/>
              </w:rPr>
              <w:t>第二季</w:t>
            </w:r>
          </w:p>
        </w:tc>
        <w:tc>
          <w:tcPr>
            <w:tcW w:w="492" w:type="pct"/>
          </w:tcPr>
          <w:p w14:paraId="66F6FE55" w14:textId="77777777" w:rsidR="006655A9" w:rsidRPr="00F8349D" w:rsidRDefault="006655A9" w:rsidP="00F51ECA">
            <w:pPr>
              <w:snapToGrid w:val="0"/>
              <w:spacing w:after="0" w:line="240" w:lineRule="exact"/>
              <w:jc w:val="center"/>
              <w:rPr>
                <w:spacing w:val="0"/>
                <w:sz w:val="20"/>
                <w:u w:val="single"/>
              </w:rPr>
            </w:pPr>
            <w:r w:rsidRPr="00F8349D">
              <w:rPr>
                <w:rFonts w:hint="eastAsia"/>
                <w:spacing w:val="0"/>
                <w:sz w:val="20"/>
                <w:u w:val="single"/>
              </w:rPr>
              <w:t>第三季</w:t>
            </w:r>
          </w:p>
        </w:tc>
        <w:tc>
          <w:tcPr>
            <w:tcW w:w="605" w:type="pct"/>
          </w:tcPr>
          <w:p w14:paraId="2C87FFF0" w14:textId="2E46CE00" w:rsidR="006655A9" w:rsidRPr="00F8349D" w:rsidRDefault="009022F7" w:rsidP="009022F7">
            <w:pPr>
              <w:snapToGrid w:val="0"/>
              <w:spacing w:after="0" w:line="240" w:lineRule="exact"/>
              <w:jc w:val="center"/>
              <w:rPr>
                <w:spacing w:val="0"/>
                <w:sz w:val="20"/>
                <w:u w:val="single"/>
              </w:rPr>
            </w:pPr>
            <w:r>
              <w:rPr>
                <w:rFonts w:hint="eastAsia"/>
                <w:spacing w:val="0"/>
                <w:sz w:val="20"/>
                <w:u w:val="single"/>
              </w:rPr>
              <w:t>季度平均</w:t>
            </w:r>
          </w:p>
        </w:tc>
      </w:tr>
      <w:tr w:rsidR="00A221B1" w:rsidRPr="007576F7" w14:paraId="2E985229" w14:textId="77777777" w:rsidTr="00D01EAB">
        <w:trPr>
          <w:trHeight w:val="317"/>
          <w:jc w:val="center"/>
        </w:trPr>
        <w:tc>
          <w:tcPr>
            <w:tcW w:w="836" w:type="pct"/>
            <w:shd w:val="clear" w:color="auto" w:fill="auto"/>
            <w:vAlign w:val="center"/>
          </w:tcPr>
          <w:p w14:paraId="550319F4" w14:textId="77777777" w:rsidR="00A221B1" w:rsidRPr="00F8349D" w:rsidRDefault="00A221B1" w:rsidP="00A221B1">
            <w:pPr>
              <w:snapToGrid w:val="0"/>
              <w:spacing w:after="0" w:line="240" w:lineRule="exact"/>
              <w:rPr>
                <w:spacing w:val="0"/>
                <w:sz w:val="20"/>
              </w:rPr>
            </w:pPr>
            <w:r w:rsidRPr="00F8349D">
              <w:rPr>
                <w:rFonts w:hint="eastAsia"/>
                <w:spacing w:val="0"/>
                <w:sz w:val="20"/>
              </w:rPr>
              <w:t>寫字樓</w:t>
            </w:r>
          </w:p>
        </w:tc>
        <w:tc>
          <w:tcPr>
            <w:tcW w:w="557" w:type="pct"/>
            <w:vAlign w:val="center"/>
          </w:tcPr>
          <w:p w14:paraId="310C02C9" w14:textId="697626CF" w:rsidR="00A221B1" w:rsidRPr="00F8349D" w:rsidRDefault="00A221B1" w:rsidP="00A221B1">
            <w:pPr>
              <w:snapToGrid w:val="0"/>
              <w:spacing w:after="0" w:line="240" w:lineRule="exact"/>
              <w:jc w:val="center"/>
              <w:rPr>
                <w:color w:val="000000"/>
                <w:spacing w:val="0"/>
                <w:sz w:val="20"/>
              </w:rPr>
            </w:pPr>
            <w:r w:rsidRPr="00C33BF2">
              <w:rPr>
                <w:color w:val="000000"/>
                <w:spacing w:val="0"/>
                <w:sz w:val="20"/>
              </w:rPr>
              <w:t>150</w:t>
            </w:r>
          </w:p>
        </w:tc>
        <w:tc>
          <w:tcPr>
            <w:tcW w:w="418" w:type="pct"/>
            <w:vAlign w:val="center"/>
          </w:tcPr>
          <w:p w14:paraId="035BD038" w14:textId="044047B8" w:rsidR="00A221B1" w:rsidRPr="00F8349D" w:rsidRDefault="00A221B1" w:rsidP="00A221B1">
            <w:pPr>
              <w:snapToGrid w:val="0"/>
              <w:spacing w:after="0" w:line="240" w:lineRule="exact"/>
              <w:jc w:val="center"/>
              <w:rPr>
                <w:spacing w:val="0"/>
                <w:sz w:val="20"/>
              </w:rPr>
            </w:pPr>
            <w:r w:rsidRPr="00F8349D">
              <w:rPr>
                <w:color w:val="000000"/>
                <w:spacing w:val="0"/>
                <w:sz w:val="20"/>
              </w:rPr>
              <w:t>130</w:t>
            </w:r>
          </w:p>
        </w:tc>
        <w:tc>
          <w:tcPr>
            <w:tcW w:w="417" w:type="pct"/>
            <w:vAlign w:val="center"/>
          </w:tcPr>
          <w:p w14:paraId="744FAB6A" w14:textId="77777777" w:rsidR="00A221B1" w:rsidRPr="00F8349D" w:rsidRDefault="00A221B1" w:rsidP="00A221B1">
            <w:pPr>
              <w:snapToGrid w:val="0"/>
              <w:spacing w:after="0" w:line="240" w:lineRule="exact"/>
              <w:jc w:val="center"/>
              <w:rPr>
                <w:spacing w:val="0"/>
                <w:sz w:val="20"/>
              </w:rPr>
            </w:pPr>
            <w:r w:rsidRPr="00F8349D">
              <w:rPr>
                <w:color w:val="000000"/>
                <w:spacing w:val="0"/>
                <w:sz w:val="20"/>
              </w:rPr>
              <w:t>150</w:t>
            </w:r>
          </w:p>
        </w:tc>
        <w:tc>
          <w:tcPr>
            <w:tcW w:w="417" w:type="pct"/>
            <w:vAlign w:val="center"/>
          </w:tcPr>
          <w:p w14:paraId="2F6FEEC1" w14:textId="77777777" w:rsidR="00A221B1" w:rsidRPr="00F8349D" w:rsidRDefault="00A221B1" w:rsidP="00A221B1">
            <w:pPr>
              <w:snapToGrid w:val="0"/>
              <w:spacing w:after="0" w:line="240" w:lineRule="exact"/>
              <w:jc w:val="center"/>
              <w:rPr>
                <w:spacing w:val="0"/>
                <w:sz w:val="20"/>
              </w:rPr>
            </w:pPr>
            <w:r w:rsidRPr="00F8349D">
              <w:rPr>
                <w:color w:val="000000"/>
                <w:spacing w:val="0"/>
                <w:sz w:val="20"/>
              </w:rPr>
              <w:t>130</w:t>
            </w:r>
          </w:p>
        </w:tc>
        <w:tc>
          <w:tcPr>
            <w:tcW w:w="417" w:type="pct"/>
            <w:shd w:val="clear" w:color="auto" w:fill="auto"/>
            <w:vAlign w:val="center"/>
          </w:tcPr>
          <w:p w14:paraId="742735A8" w14:textId="77777777" w:rsidR="00A221B1" w:rsidRPr="00F8349D" w:rsidRDefault="00A221B1" w:rsidP="00A221B1">
            <w:pPr>
              <w:snapToGrid w:val="0"/>
              <w:spacing w:after="0" w:line="240" w:lineRule="exact"/>
              <w:jc w:val="center"/>
              <w:rPr>
                <w:spacing w:val="0"/>
                <w:sz w:val="20"/>
              </w:rPr>
            </w:pPr>
            <w:r w:rsidRPr="00F8349D">
              <w:rPr>
                <w:color w:val="000000"/>
                <w:spacing w:val="0"/>
                <w:sz w:val="20"/>
              </w:rPr>
              <w:t>190</w:t>
            </w:r>
          </w:p>
        </w:tc>
        <w:tc>
          <w:tcPr>
            <w:tcW w:w="424" w:type="pct"/>
            <w:vAlign w:val="center"/>
          </w:tcPr>
          <w:p w14:paraId="1F425C2E" w14:textId="77777777" w:rsidR="00A221B1" w:rsidRPr="00F8349D" w:rsidRDefault="00A221B1" w:rsidP="00A221B1">
            <w:pPr>
              <w:snapToGrid w:val="0"/>
              <w:spacing w:after="0" w:line="240" w:lineRule="exact"/>
              <w:jc w:val="center"/>
              <w:rPr>
                <w:spacing w:val="0"/>
                <w:sz w:val="20"/>
              </w:rPr>
            </w:pPr>
            <w:r w:rsidRPr="00F8349D">
              <w:rPr>
                <w:color w:val="000000"/>
                <w:spacing w:val="0"/>
                <w:sz w:val="20"/>
              </w:rPr>
              <w:t>220</w:t>
            </w:r>
          </w:p>
        </w:tc>
        <w:tc>
          <w:tcPr>
            <w:tcW w:w="417" w:type="pct"/>
            <w:vAlign w:val="center"/>
          </w:tcPr>
          <w:p w14:paraId="4FD704C9" w14:textId="0BD94E76"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250</w:t>
            </w:r>
          </w:p>
        </w:tc>
        <w:tc>
          <w:tcPr>
            <w:tcW w:w="492" w:type="pct"/>
            <w:vAlign w:val="center"/>
          </w:tcPr>
          <w:p w14:paraId="06DF7614" w14:textId="2AA3B486"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270</w:t>
            </w:r>
          </w:p>
        </w:tc>
        <w:tc>
          <w:tcPr>
            <w:tcW w:w="605" w:type="pct"/>
            <w:vAlign w:val="center"/>
          </w:tcPr>
          <w:p w14:paraId="45C195B0" w14:textId="77777777" w:rsidR="00A221B1" w:rsidRPr="00F8349D" w:rsidRDefault="00A221B1" w:rsidP="00A221B1">
            <w:pPr>
              <w:snapToGrid w:val="0"/>
              <w:spacing w:after="0" w:line="240" w:lineRule="exact"/>
              <w:jc w:val="center"/>
              <w:rPr>
                <w:spacing w:val="0"/>
                <w:sz w:val="20"/>
              </w:rPr>
            </w:pPr>
            <w:r w:rsidRPr="00F8349D">
              <w:rPr>
                <w:spacing w:val="0"/>
                <w:sz w:val="20"/>
              </w:rPr>
              <w:t>180</w:t>
            </w:r>
          </w:p>
        </w:tc>
      </w:tr>
      <w:tr w:rsidR="00A221B1" w:rsidRPr="007576F7" w14:paraId="7B8A6CB3" w14:textId="77777777" w:rsidTr="00D01EAB">
        <w:trPr>
          <w:trHeight w:val="317"/>
          <w:jc w:val="center"/>
        </w:trPr>
        <w:tc>
          <w:tcPr>
            <w:tcW w:w="836" w:type="pct"/>
            <w:shd w:val="clear" w:color="auto" w:fill="auto"/>
            <w:vAlign w:val="center"/>
          </w:tcPr>
          <w:p w14:paraId="2494C4D7" w14:textId="77777777" w:rsidR="00A221B1" w:rsidRPr="00F8349D" w:rsidRDefault="00A221B1" w:rsidP="00A221B1">
            <w:pPr>
              <w:snapToGrid w:val="0"/>
              <w:spacing w:after="0" w:line="240" w:lineRule="exact"/>
              <w:rPr>
                <w:spacing w:val="0"/>
                <w:sz w:val="20"/>
              </w:rPr>
            </w:pPr>
          </w:p>
        </w:tc>
        <w:tc>
          <w:tcPr>
            <w:tcW w:w="557" w:type="pct"/>
            <w:vAlign w:val="center"/>
          </w:tcPr>
          <w:p w14:paraId="35E97178" w14:textId="74BBBDD2" w:rsidR="00A221B1" w:rsidRPr="00F8349D" w:rsidRDefault="00A221B1" w:rsidP="00A221B1">
            <w:pPr>
              <w:snapToGrid w:val="0"/>
              <w:spacing w:after="0" w:line="240" w:lineRule="exact"/>
              <w:jc w:val="center"/>
              <w:rPr>
                <w:color w:val="000000"/>
                <w:spacing w:val="0"/>
                <w:sz w:val="20"/>
              </w:rPr>
            </w:pPr>
            <w:r w:rsidRPr="00C33BF2">
              <w:rPr>
                <w:color w:val="000000"/>
                <w:spacing w:val="0"/>
                <w:sz w:val="20"/>
              </w:rPr>
              <w:t>(-6.8)</w:t>
            </w:r>
          </w:p>
        </w:tc>
        <w:tc>
          <w:tcPr>
            <w:tcW w:w="418" w:type="pct"/>
            <w:vAlign w:val="center"/>
          </w:tcPr>
          <w:p w14:paraId="70CF722B" w14:textId="34D3A18D" w:rsidR="00A221B1" w:rsidRPr="00F8349D" w:rsidRDefault="00A221B1" w:rsidP="00A221B1">
            <w:pPr>
              <w:snapToGrid w:val="0"/>
              <w:spacing w:after="0" w:line="240" w:lineRule="exact"/>
              <w:jc w:val="center"/>
              <w:rPr>
                <w:spacing w:val="0"/>
                <w:sz w:val="20"/>
              </w:rPr>
            </w:pPr>
            <w:r w:rsidRPr="00F8349D">
              <w:rPr>
                <w:color w:val="000000"/>
                <w:spacing w:val="0"/>
                <w:sz w:val="20"/>
              </w:rPr>
              <w:t>(-1.5)</w:t>
            </w:r>
          </w:p>
        </w:tc>
        <w:tc>
          <w:tcPr>
            <w:tcW w:w="417" w:type="pct"/>
            <w:vAlign w:val="center"/>
          </w:tcPr>
          <w:p w14:paraId="615BBCCD" w14:textId="77777777" w:rsidR="00A221B1" w:rsidRPr="00F8349D" w:rsidRDefault="00A221B1" w:rsidP="00A221B1">
            <w:pPr>
              <w:snapToGrid w:val="0"/>
              <w:spacing w:after="0" w:line="240" w:lineRule="exact"/>
              <w:jc w:val="center"/>
              <w:rPr>
                <w:spacing w:val="0"/>
                <w:sz w:val="20"/>
              </w:rPr>
            </w:pPr>
            <w:r w:rsidRPr="00F8349D">
              <w:rPr>
                <w:color w:val="000000"/>
                <w:spacing w:val="0"/>
                <w:sz w:val="20"/>
              </w:rPr>
              <w:t xml:space="preserve">(15.9) </w:t>
            </w:r>
          </w:p>
        </w:tc>
        <w:tc>
          <w:tcPr>
            <w:tcW w:w="417" w:type="pct"/>
            <w:vAlign w:val="center"/>
          </w:tcPr>
          <w:p w14:paraId="1766F4F1" w14:textId="77777777" w:rsidR="00A221B1" w:rsidRPr="00F8349D" w:rsidRDefault="00A221B1" w:rsidP="00A221B1">
            <w:pPr>
              <w:snapToGrid w:val="0"/>
              <w:spacing w:after="0" w:line="240" w:lineRule="exact"/>
              <w:jc w:val="center"/>
              <w:rPr>
                <w:spacing w:val="0"/>
                <w:sz w:val="20"/>
              </w:rPr>
            </w:pPr>
            <w:r w:rsidRPr="00F8349D">
              <w:rPr>
                <w:color w:val="000000"/>
                <w:spacing w:val="0"/>
                <w:sz w:val="20"/>
              </w:rPr>
              <w:t>(-15.0)</w:t>
            </w:r>
          </w:p>
        </w:tc>
        <w:tc>
          <w:tcPr>
            <w:tcW w:w="417" w:type="pct"/>
            <w:shd w:val="clear" w:color="auto" w:fill="auto"/>
            <w:vAlign w:val="center"/>
          </w:tcPr>
          <w:p w14:paraId="63CF8DAD" w14:textId="7F1C29F0" w:rsidR="00A221B1" w:rsidRPr="00F8349D" w:rsidRDefault="00A221B1" w:rsidP="00A221B1">
            <w:pPr>
              <w:snapToGrid w:val="0"/>
              <w:spacing w:after="0" w:line="240" w:lineRule="exact"/>
              <w:jc w:val="center"/>
              <w:rPr>
                <w:spacing w:val="0"/>
                <w:sz w:val="20"/>
              </w:rPr>
            </w:pPr>
            <w:r w:rsidRPr="00F8349D">
              <w:rPr>
                <w:color w:val="000000"/>
                <w:spacing w:val="0"/>
                <w:sz w:val="20"/>
              </w:rPr>
              <w:t>(43.</w:t>
            </w:r>
            <w:r>
              <w:rPr>
                <w:color w:val="000000"/>
                <w:spacing w:val="0"/>
                <w:sz w:val="20"/>
              </w:rPr>
              <w:t>8</w:t>
            </w:r>
            <w:r w:rsidRPr="00F8349D">
              <w:rPr>
                <w:color w:val="000000"/>
                <w:spacing w:val="0"/>
                <w:sz w:val="20"/>
              </w:rPr>
              <w:t xml:space="preserve">) </w:t>
            </w:r>
          </w:p>
        </w:tc>
        <w:tc>
          <w:tcPr>
            <w:tcW w:w="424" w:type="pct"/>
            <w:vAlign w:val="center"/>
          </w:tcPr>
          <w:p w14:paraId="2C7B14AB" w14:textId="7681D245" w:rsidR="00A221B1" w:rsidRPr="00F8349D" w:rsidRDefault="00A221B1" w:rsidP="00A221B1">
            <w:pPr>
              <w:snapToGrid w:val="0"/>
              <w:spacing w:after="0" w:line="240" w:lineRule="exact"/>
              <w:jc w:val="center"/>
              <w:rPr>
                <w:spacing w:val="0"/>
                <w:sz w:val="20"/>
              </w:rPr>
            </w:pPr>
            <w:r w:rsidRPr="00F8349D">
              <w:rPr>
                <w:color w:val="000000"/>
                <w:spacing w:val="0"/>
                <w:sz w:val="20"/>
              </w:rPr>
              <w:t>(19.</w:t>
            </w:r>
            <w:r>
              <w:rPr>
                <w:color w:val="000000"/>
                <w:spacing w:val="0"/>
                <w:sz w:val="20"/>
              </w:rPr>
              <w:t>3</w:t>
            </w:r>
            <w:r w:rsidRPr="00F8349D">
              <w:rPr>
                <w:color w:val="000000"/>
                <w:spacing w:val="0"/>
                <w:sz w:val="20"/>
              </w:rPr>
              <w:t xml:space="preserve">) </w:t>
            </w:r>
          </w:p>
        </w:tc>
        <w:tc>
          <w:tcPr>
            <w:tcW w:w="417" w:type="pct"/>
            <w:vAlign w:val="center"/>
          </w:tcPr>
          <w:p w14:paraId="08D4B067" w14:textId="6551403C"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 xml:space="preserve">(13.0) </w:t>
            </w:r>
          </w:p>
        </w:tc>
        <w:tc>
          <w:tcPr>
            <w:tcW w:w="492" w:type="pct"/>
            <w:vAlign w:val="center"/>
          </w:tcPr>
          <w:p w14:paraId="62800F72" w14:textId="791A298A"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(8.7)</w:t>
            </w:r>
          </w:p>
        </w:tc>
        <w:tc>
          <w:tcPr>
            <w:tcW w:w="605" w:type="pct"/>
            <w:vAlign w:val="center"/>
          </w:tcPr>
          <w:p w14:paraId="65DD72CF" w14:textId="77777777" w:rsidR="00A221B1" w:rsidRPr="00F8349D" w:rsidRDefault="00A221B1" w:rsidP="00A221B1">
            <w:pPr>
              <w:snapToGrid w:val="0"/>
              <w:spacing w:after="0" w:line="240" w:lineRule="exact"/>
              <w:jc w:val="center"/>
              <w:rPr>
                <w:spacing w:val="0"/>
                <w:sz w:val="20"/>
              </w:rPr>
            </w:pPr>
          </w:p>
        </w:tc>
      </w:tr>
      <w:tr w:rsidR="00A221B1" w:rsidRPr="007576F7" w14:paraId="31F84BC5" w14:textId="77777777" w:rsidTr="00D01EAB">
        <w:trPr>
          <w:trHeight w:val="317"/>
          <w:jc w:val="center"/>
        </w:trPr>
        <w:tc>
          <w:tcPr>
            <w:tcW w:w="836" w:type="pct"/>
            <w:shd w:val="clear" w:color="auto" w:fill="auto"/>
            <w:vAlign w:val="center"/>
          </w:tcPr>
          <w:p w14:paraId="087918C0" w14:textId="34153E20" w:rsidR="00A221B1" w:rsidRPr="00F8349D" w:rsidRDefault="00A221B1" w:rsidP="00A221B1">
            <w:pPr>
              <w:snapToGrid w:val="0"/>
              <w:spacing w:after="0" w:line="240" w:lineRule="exact"/>
              <w:rPr>
                <w:spacing w:val="0"/>
                <w:sz w:val="20"/>
              </w:rPr>
            </w:pPr>
            <w:r w:rsidRPr="00C33BF2">
              <w:rPr>
                <w:rFonts w:hint="eastAsia"/>
                <w:spacing w:val="0"/>
                <w:sz w:val="20"/>
              </w:rPr>
              <w:t>零售舖位</w:t>
            </w:r>
            <w:r w:rsidRPr="00C33BF2">
              <w:rPr>
                <w:spacing w:val="0"/>
                <w:sz w:val="20"/>
                <w:vertAlign w:val="superscript"/>
              </w:rPr>
              <w:t>^</w:t>
            </w:r>
          </w:p>
        </w:tc>
        <w:tc>
          <w:tcPr>
            <w:tcW w:w="557" w:type="pct"/>
            <w:vAlign w:val="center"/>
          </w:tcPr>
          <w:p w14:paraId="03833B10" w14:textId="616E0D55" w:rsidR="00A221B1" w:rsidRPr="00F8349D" w:rsidRDefault="00A221B1" w:rsidP="00A221B1">
            <w:pPr>
              <w:snapToGrid w:val="0"/>
              <w:spacing w:after="0" w:line="240" w:lineRule="exact"/>
              <w:jc w:val="center"/>
              <w:rPr>
                <w:color w:val="000000"/>
                <w:spacing w:val="0"/>
                <w:sz w:val="20"/>
              </w:rPr>
            </w:pPr>
            <w:r w:rsidRPr="00C33BF2">
              <w:rPr>
                <w:color w:val="000000"/>
                <w:spacing w:val="0"/>
                <w:sz w:val="20"/>
              </w:rPr>
              <w:t>280</w:t>
            </w:r>
          </w:p>
        </w:tc>
        <w:tc>
          <w:tcPr>
            <w:tcW w:w="418" w:type="pct"/>
            <w:vAlign w:val="center"/>
          </w:tcPr>
          <w:p w14:paraId="1619590E" w14:textId="57B2DADD" w:rsidR="00A221B1" w:rsidRPr="00F8349D" w:rsidRDefault="00A221B1" w:rsidP="00A221B1">
            <w:pPr>
              <w:snapToGrid w:val="0"/>
              <w:spacing w:after="0" w:line="240" w:lineRule="exact"/>
              <w:jc w:val="center"/>
              <w:rPr>
                <w:i/>
                <w:iCs/>
                <w:spacing w:val="0"/>
                <w:sz w:val="20"/>
              </w:rPr>
            </w:pPr>
            <w:r w:rsidRPr="00F8349D">
              <w:rPr>
                <w:color w:val="000000"/>
                <w:spacing w:val="0"/>
                <w:sz w:val="20"/>
              </w:rPr>
              <w:t>200</w:t>
            </w:r>
          </w:p>
        </w:tc>
        <w:tc>
          <w:tcPr>
            <w:tcW w:w="417" w:type="pct"/>
            <w:vAlign w:val="center"/>
          </w:tcPr>
          <w:p w14:paraId="657A3D48"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340</w:t>
            </w:r>
          </w:p>
        </w:tc>
        <w:tc>
          <w:tcPr>
            <w:tcW w:w="417" w:type="pct"/>
            <w:vAlign w:val="center"/>
          </w:tcPr>
          <w:p w14:paraId="1D8DF323"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230</w:t>
            </w:r>
          </w:p>
        </w:tc>
        <w:tc>
          <w:tcPr>
            <w:tcW w:w="417" w:type="pct"/>
            <w:shd w:val="clear" w:color="auto" w:fill="auto"/>
            <w:vAlign w:val="center"/>
          </w:tcPr>
          <w:p w14:paraId="69B5427B"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340</w:t>
            </w:r>
          </w:p>
        </w:tc>
        <w:tc>
          <w:tcPr>
            <w:tcW w:w="424" w:type="pct"/>
            <w:vAlign w:val="center"/>
          </w:tcPr>
          <w:p w14:paraId="69C44E6F"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270</w:t>
            </w:r>
          </w:p>
        </w:tc>
        <w:tc>
          <w:tcPr>
            <w:tcW w:w="417" w:type="pct"/>
            <w:vAlign w:val="center"/>
          </w:tcPr>
          <w:p w14:paraId="2B01EBCA" w14:textId="7BB89AF9"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360</w:t>
            </w:r>
          </w:p>
        </w:tc>
        <w:tc>
          <w:tcPr>
            <w:tcW w:w="492" w:type="pct"/>
            <w:vAlign w:val="center"/>
          </w:tcPr>
          <w:p w14:paraId="03BF7AB4" w14:textId="741E4ECB"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300</w:t>
            </w:r>
          </w:p>
        </w:tc>
        <w:tc>
          <w:tcPr>
            <w:tcW w:w="605" w:type="pct"/>
            <w:vAlign w:val="center"/>
          </w:tcPr>
          <w:p w14:paraId="63D30875" w14:textId="77777777" w:rsidR="00A221B1" w:rsidRPr="00F8349D" w:rsidRDefault="00A221B1" w:rsidP="00A221B1">
            <w:pPr>
              <w:snapToGrid w:val="0"/>
              <w:spacing w:after="0" w:line="240" w:lineRule="exact"/>
              <w:jc w:val="center"/>
              <w:rPr>
                <w:spacing w:val="0"/>
                <w:sz w:val="20"/>
              </w:rPr>
            </w:pPr>
            <w:r w:rsidRPr="00F8349D">
              <w:rPr>
                <w:spacing w:val="0"/>
                <w:sz w:val="20"/>
              </w:rPr>
              <w:t>350</w:t>
            </w:r>
          </w:p>
        </w:tc>
      </w:tr>
      <w:tr w:rsidR="00A221B1" w:rsidRPr="007576F7" w14:paraId="3D07E368" w14:textId="77777777" w:rsidTr="00D01EAB">
        <w:trPr>
          <w:trHeight w:val="317"/>
          <w:jc w:val="center"/>
        </w:trPr>
        <w:tc>
          <w:tcPr>
            <w:tcW w:w="836" w:type="pct"/>
            <w:shd w:val="clear" w:color="auto" w:fill="auto"/>
          </w:tcPr>
          <w:p w14:paraId="1D7F8130" w14:textId="77777777" w:rsidR="00A221B1" w:rsidRPr="00F8349D" w:rsidRDefault="00A221B1" w:rsidP="00A221B1">
            <w:pPr>
              <w:snapToGrid w:val="0"/>
              <w:spacing w:after="0" w:line="240" w:lineRule="exact"/>
              <w:rPr>
                <w:spacing w:val="0"/>
                <w:sz w:val="20"/>
              </w:rPr>
            </w:pPr>
          </w:p>
        </w:tc>
        <w:tc>
          <w:tcPr>
            <w:tcW w:w="557" w:type="pct"/>
            <w:vAlign w:val="center"/>
          </w:tcPr>
          <w:p w14:paraId="55F3BB4A" w14:textId="56027362" w:rsidR="00A221B1" w:rsidRPr="00F8349D" w:rsidRDefault="00A221B1" w:rsidP="00A221B1">
            <w:pPr>
              <w:snapToGrid w:val="0"/>
              <w:spacing w:after="0" w:line="240" w:lineRule="exact"/>
              <w:jc w:val="center"/>
              <w:rPr>
                <w:color w:val="000000"/>
                <w:spacing w:val="0"/>
                <w:sz w:val="20"/>
              </w:rPr>
            </w:pPr>
            <w:r w:rsidRPr="00C33BF2">
              <w:rPr>
                <w:color w:val="000000"/>
                <w:spacing w:val="0"/>
                <w:sz w:val="20"/>
              </w:rPr>
              <w:t>(-0.4)</w:t>
            </w:r>
          </w:p>
        </w:tc>
        <w:tc>
          <w:tcPr>
            <w:tcW w:w="418" w:type="pct"/>
            <w:vAlign w:val="center"/>
          </w:tcPr>
          <w:p w14:paraId="6F4D632B" w14:textId="5C7D8211" w:rsidR="00A221B1" w:rsidRPr="00F8349D" w:rsidRDefault="00A221B1" w:rsidP="00A221B1">
            <w:pPr>
              <w:snapToGrid w:val="0"/>
              <w:spacing w:after="0" w:line="240" w:lineRule="exact"/>
              <w:jc w:val="center"/>
              <w:rPr>
                <w:i/>
                <w:iCs/>
                <w:spacing w:val="0"/>
                <w:sz w:val="20"/>
              </w:rPr>
            </w:pPr>
            <w:r w:rsidRPr="00F8349D">
              <w:rPr>
                <w:color w:val="000000"/>
                <w:spacing w:val="0"/>
                <w:sz w:val="20"/>
              </w:rPr>
              <w:t>(-10.3)</w:t>
            </w:r>
          </w:p>
        </w:tc>
        <w:tc>
          <w:tcPr>
            <w:tcW w:w="417" w:type="pct"/>
            <w:vAlign w:val="center"/>
          </w:tcPr>
          <w:p w14:paraId="06E2648E"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 xml:space="preserve">(70.5) </w:t>
            </w:r>
          </w:p>
        </w:tc>
        <w:tc>
          <w:tcPr>
            <w:tcW w:w="417" w:type="pct"/>
            <w:vAlign w:val="center"/>
          </w:tcPr>
          <w:p w14:paraId="36385FD9"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(-32.3)</w:t>
            </w:r>
          </w:p>
        </w:tc>
        <w:tc>
          <w:tcPr>
            <w:tcW w:w="417" w:type="pct"/>
            <w:shd w:val="clear" w:color="auto" w:fill="auto"/>
            <w:vAlign w:val="center"/>
          </w:tcPr>
          <w:p w14:paraId="2BC1CD84"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 xml:space="preserve">(45.9) </w:t>
            </w:r>
          </w:p>
        </w:tc>
        <w:tc>
          <w:tcPr>
            <w:tcW w:w="424" w:type="pct"/>
            <w:vAlign w:val="center"/>
          </w:tcPr>
          <w:p w14:paraId="44F617F2"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(-21.1)</w:t>
            </w:r>
          </w:p>
        </w:tc>
        <w:tc>
          <w:tcPr>
            <w:tcW w:w="417" w:type="pct"/>
            <w:vAlign w:val="center"/>
          </w:tcPr>
          <w:p w14:paraId="30017455" w14:textId="49C1CA31"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 xml:space="preserve">(33.5) </w:t>
            </w:r>
          </w:p>
        </w:tc>
        <w:tc>
          <w:tcPr>
            <w:tcW w:w="492" w:type="pct"/>
            <w:vAlign w:val="center"/>
          </w:tcPr>
          <w:p w14:paraId="42D8BD6A" w14:textId="2A768ACD"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 xml:space="preserve">(-16.3) </w:t>
            </w:r>
          </w:p>
        </w:tc>
        <w:tc>
          <w:tcPr>
            <w:tcW w:w="605" w:type="pct"/>
            <w:vAlign w:val="center"/>
          </w:tcPr>
          <w:p w14:paraId="0FE771DD" w14:textId="77777777" w:rsidR="00A221B1" w:rsidRPr="00F8349D" w:rsidRDefault="00A221B1" w:rsidP="00A221B1">
            <w:pPr>
              <w:snapToGrid w:val="0"/>
              <w:spacing w:after="0" w:line="240" w:lineRule="exact"/>
              <w:jc w:val="center"/>
              <w:rPr>
                <w:spacing w:val="0"/>
                <w:sz w:val="20"/>
              </w:rPr>
            </w:pPr>
          </w:p>
        </w:tc>
      </w:tr>
      <w:tr w:rsidR="00A221B1" w:rsidRPr="007576F7" w14:paraId="1822B635" w14:textId="77777777" w:rsidTr="00D01EAB">
        <w:trPr>
          <w:trHeight w:val="317"/>
          <w:jc w:val="center"/>
        </w:trPr>
        <w:tc>
          <w:tcPr>
            <w:tcW w:w="836" w:type="pct"/>
            <w:shd w:val="clear" w:color="auto" w:fill="auto"/>
            <w:vAlign w:val="center"/>
          </w:tcPr>
          <w:p w14:paraId="72ABE87E" w14:textId="77777777" w:rsidR="00A221B1" w:rsidRPr="00F8349D" w:rsidRDefault="00A221B1" w:rsidP="00A221B1">
            <w:pPr>
              <w:snapToGrid w:val="0"/>
              <w:spacing w:after="0" w:line="240" w:lineRule="exact"/>
              <w:rPr>
                <w:spacing w:val="0"/>
                <w:sz w:val="20"/>
              </w:rPr>
            </w:pPr>
            <w:r w:rsidRPr="00F8349D">
              <w:rPr>
                <w:rFonts w:hint="eastAsia"/>
                <w:spacing w:val="0"/>
                <w:sz w:val="20"/>
              </w:rPr>
              <w:t>分層工廠大廈</w:t>
            </w:r>
          </w:p>
        </w:tc>
        <w:tc>
          <w:tcPr>
            <w:tcW w:w="557" w:type="pct"/>
            <w:vAlign w:val="center"/>
          </w:tcPr>
          <w:p w14:paraId="725AB437" w14:textId="371159F5" w:rsidR="00A221B1" w:rsidRPr="00F8349D" w:rsidRDefault="00A221B1" w:rsidP="00A221B1">
            <w:pPr>
              <w:snapToGrid w:val="0"/>
              <w:spacing w:after="0" w:line="240" w:lineRule="exact"/>
              <w:jc w:val="center"/>
              <w:rPr>
                <w:color w:val="000000"/>
                <w:spacing w:val="0"/>
                <w:sz w:val="20"/>
              </w:rPr>
            </w:pPr>
            <w:r w:rsidRPr="00C33BF2">
              <w:rPr>
                <w:color w:val="000000"/>
                <w:spacing w:val="0"/>
                <w:sz w:val="20"/>
              </w:rPr>
              <w:t>410</w:t>
            </w:r>
          </w:p>
        </w:tc>
        <w:tc>
          <w:tcPr>
            <w:tcW w:w="418" w:type="pct"/>
            <w:vAlign w:val="center"/>
          </w:tcPr>
          <w:p w14:paraId="38915A0E" w14:textId="0264DC0E" w:rsidR="00A221B1" w:rsidRPr="00F8349D" w:rsidRDefault="00A221B1" w:rsidP="00A221B1">
            <w:pPr>
              <w:snapToGrid w:val="0"/>
              <w:spacing w:after="0" w:line="240" w:lineRule="exact"/>
              <w:jc w:val="center"/>
              <w:rPr>
                <w:i/>
                <w:iCs/>
                <w:spacing w:val="0"/>
                <w:sz w:val="20"/>
              </w:rPr>
            </w:pPr>
            <w:r w:rsidRPr="00F8349D">
              <w:rPr>
                <w:color w:val="000000"/>
                <w:spacing w:val="0"/>
                <w:sz w:val="20"/>
              </w:rPr>
              <w:t>360</w:t>
            </w:r>
          </w:p>
        </w:tc>
        <w:tc>
          <w:tcPr>
            <w:tcW w:w="417" w:type="pct"/>
            <w:vAlign w:val="center"/>
          </w:tcPr>
          <w:p w14:paraId="3B38A9A5"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400</w:t>
            </w:r>
          </w:p>
        </w:tc>
        <w:tc>
          <w:tcPr>
            <w:tcW w:w="417" w:type="pct"/>
            <w:vAlign w:val="center"/>
          </w:tcPr>
          <w:p w14:paraId="07D101A0"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410</w:t>
            </w:r>
          </w:p>
        </w:tc>
        <w:tc>
          <w:tcPr>
            <w:tcW w:w="417" w:type="pct"/>
            <w:shd w:val="clear" w:color="auto" w:fill="auto"/>
            <w:vAlign w:val="center"/>
          </w:tcPr>
          <w:p w14:paraId="78381311"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450</w:t>
            </w:r>
          </w:p>
        </w:tc>
        <w:tc>
          <w:tcPr>
            <w:tcW w:w="424" w:type="pct"/>
            <w:vAlign w:val="center"/>
          </w:tcPr>
          <w:p w14:paraId="1A405902"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560</w:t>
            </w:r>
          </w:p>
        </w:tc>
        <w:tc>
          <w:tcPr>
            <w:tcW w:w="417" w:type="pct"/>
            <w:vAlign w:val="center"/>
          </w:tcPr>
          <w:p w14:paraId="31A34F82" w14:textId="20B79B83"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590</w:t>
            </w:r>
          </w:p>
        </w:tc>
        <w:tc>
          <w:tcPr>
            <w:tcW w:w="492" w:type="pct"/>
            <w:vAlign w:val="center"/>
          </w:tcPr>
          <w:p w14:paraId="612E0764" w14:textId="3ED5BD8B"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500</w:t>
            </w:r>
          </w:p>
        </w:tc>
        <w:tc>
          <w:tcPr>
            <w:tcW w:w="605" w:type="pct"/>
            <w:vAlign w:val="center"/>
          </w:tcPr>
          <w:p w14:paraId="3DDE6703" w14:textId="77777777" w:rsidR="00A221B1" w:rsidRPr="00F8349D" w:rsidRDefault="00A221B1" w:rsidP="00A221B1">
            <w:pPr>
              <w:snapToGrid w:val="0"/>
              <w:spacing w:after="0" w:line="240" w:lineRule="exact"/>
              <w:jc w:val="center"/>
              <w:rPr>
                <w:spacing w:val="0"/>
                <w:sz w:val="20"/>
              </w:rPr>
            </w:pPr>
            <w:r w:rsidRPr="00F8349D">
              <w:rPr>
                <w:spacing w:val="0"/>
                <w:sz w:val="20"/>
              </w:rPr>
              <w:t>560</w:t>
            </w:r>
          </w:p>
        </w:tc>
      </w:tr>
      <w:tr w:rsidR="00A221B1" w:rsidRPr="007576F7" w14:paraId="0CA1675D" w14:textId="77777777" w:rsidTr="00D01EAB">
        <w:trPr>
          <w:trHeight w:val="317"/>
          <w:jc w:val="center"/>
        </w:trPr>
        <w:tc>
          <w:tcPr>
            <w:tcW w:w="836" w:type="pct"/>
            <w:shd w:val="clear" w:color="auto" w:fill="auto"/>
          </w:tcPr>
          <w:p w14:paraId="06B4DA1C" w14:textId="77777777" w:rsidR="00A221B1" w:rsidRPr="00F8349D" w:rsidRDefault="00A221B1" w:rsidP="00A221B1">
            <w:pPr>
              <w:snapToGrid w:val="0"/>
              <w:spacing w:after="0" w:line="240" w:lineRule="exact"/>
              <w:rPr>
                <w:spacing w:val="0"/>
                <w:sz w:val="20"/>
              </w:rPr>
            </w:pPr>
          </w:p>
        </w:tc>
        <w:tc>
          <w:tcPr>
            <w:tcW w:w="557" w:type="pct"/>
            <w:vAlign w:val="center"/>
          </w:tcPr>
          <w:p w14:paraId="20CDDF5C" w14:textId="2FB4E04D" w:rsidR="00A221B1" w:rsidRPr="00F8349D" w:rsidRDefault="00A221B1" w:rsidP="00A221B1">
            <w:pPr>
              <w:snapToGrid w:val="0"/>
              <w:spacing w:after="0" w:line="240" w:lineRule="exact"/>
              <w:jc w:val="center"/>
              <w:rPr>
                <w:color w:val="000000"/>
                <w:spacing w:val="0"/>
                <w:sz w:val="20"/>
              </w:rPr>
            </w:pPr>
            <w:r w:rsidRPr="00C33BF2">
              <w:rPr>
                <w:color w:val="000000"/>
                <w:spacing w:val="0"/>
                <w:sz w:val="20"/>
              </w:rPr>
              <w:t>(-12.8)</w:t>
            </w:r>
          </w:p>
        </w:tc>
        <w:tc>
          <w:tcPr>
            <w:tcW w:w="418" w:type="pct"/>
            <w:vAlign w:val="center"/>
          </w:tcPr>
          <w:p w14:paraId="63DB8E95" w14:textId="1CC0857D" w:rsidR="00A221B1" w:rsidRPr="00F8349D" w:rsidRDefault="00A221B1" w:rsidP="00A221B1">
            <w:pPr>
              <w:snapToGrid w:val="0"/>
              <w:spacing w:after="0" w:line="240" w:lineRule="exact"/>
              <w:jc w:val="center"/>
              <w:rPr>
                <w:i/>
                <w:iCs/>
                <w:spacing w:val="0"/>
                <w:sz w:val="20"/>
              </w:rPr>
            </w:pPr>
            <w:r w:rsidRPr="00F8349D">
              <w:rPr>
                <w:color w:val="000000"/>
                <w:spacing w:val="0"/>
                <w:sz w:val="20"/>
              </w:rPr>
              <w:t>(-3.0)</w:t>
            </w:r>
          </w:p>
        </w:tc>
        <w:tc>
          <w:tcPr>
            <w:tcW w:w="417" w:type="pct"/>
            <w:vAlign w:val="center"/>
          </w:tcPr>
          <w:p w14:paraId="78F9E083"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 xml:space="preserve">(12.6) </w:t>
            </w:r>
          </w:p>
        </w:tc>
        <w:tc>
          <w:tcPr>
            <w:tcW w:w="417" w:type="pct"/>
            <w:vAlign w:val="center"/>
          </w:tcPr>
          <w:p w14:paraId="2527017F"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 xml:space="preserve">(2.0) </w:t>
            </w:r>
          </w:p>
        </w:tc>
        <w:tc>
          <w:tcPr>
            <w:tcW w:w="417" w:type="pct"/>
            <w:shd w:val="clear" w:color="auto" w:fill="auto"/>
            <w:vAlign w:val="center"/>
          </w:tcPr>
          <w:p w14:paraId="64711B02"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 xml:space="preserve">(10.2) </w:t>
            </w:r>
          </w:p>
        </w:tc>
        <w:tc>
          <w:tcPr>
            <w:tcW w:w="424" w:type="pct"/>
            <w:vAlign w:val="center"/>
          </w:tcPr>
          <w:p w14:paraId="62260C91" w14:textId="77777777" w:rsidR="00A221B1" w:rsidRPr="00F8349D" w:rsidRDefault="00A221B1" w:rsidP="00A221B1">
            <w:pPr>
              <w:snapToGrid w:val="0"/>
              <w:spacing w:after="0" w:line="240" w:lineRule="exact"/>
              <w:jc w:val="center"/>
              <w:rPr>
                <w:i/>
                <w:iCs/>
                <w:spacing w:val="0"/>
                <w:sz w:val="20"/>
              </w:rPr>
            </w:pPr>
            <w:r w:rsidRPr="00F8349D">
              <w:rPr>
                <w:color w:val="000000"/>
                <w:spacing w:val="0"/>
                <w:sz w:val="20"/>
              </w:rPr>
              <w:t xml:space="preserve">(23.7) </w:t>
            </w:r>
          </w:p>
        </w:tc>
        <w:tc>
          <w:tcPr>
            <w:tcW w:w="417" w:type="pct"/>
            <w:vAlign w:val="center"/>
          </w:tcPr>
          <w:p w14:paraId="68BD05A4" w14:textId="28D545E1"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 xml:space="preserve">(4.8) </w:t>
            </w:r>
          </w:p>
        </w:tc>
        <w:tc>
          <w:tcPr>
            <w:tcW w:w="492" w:type="pct"/>
            <w:vAlign w:val="center"/>
          </w:tcPr>
          <w:p w14:paraId="368E6528" w14:textId="18E68E0D" w:rsidR="00A221B1" w:rsidRPr="00463FE1" w:rsidRDefault="00A221B1" w:rsidP="00A221B1">
            <w:pPr>
              <w:snapToGrid w:val="0"/>
              <w:spacing w:after="0" w:line="240" w:lineRule="exact"/>
              <w:jc w:val="center"/>
              <w:rPr>
                <w:color w:val="000000"/>
                <w:spacing w:val="0"/>
                <w:sz w:val="20"/>
              </w:rPr>
            </w:pPr>
            <w:r w:rsidRPr="00463FE1">
              <w:rPr>
                <w:color w:val="000000"/>
                <w:spacing w:val="0"/>
                <w:sz w:val="20"/>
              </w:rPr>
              <w:t xml:space="preserve">(-14.0) </w:t>
            </w:r>
          </w:p>
        </w:tc>
        <w:tc>
          <w:tcPr>
            <w:tcW w:w="605" w:type="pct"/>
            <w:vAlign w:val="center"/>
          </w:tcPr>
          <w:p w14:paraId="0FCB7DAF" w14:textId="77777777" w:rsidR="00A221B1" w:rsidRPr="00F8349D" w:rsidRDefault="00A221B1" w:rsidP="00A221B1">
            <w:pPr>
              <w:snapToGrid w:val="0"/>
              <w:spacing w:after="0" w:line="240" w:lineRule="exact"/>
              <w:jc w:val="center"/>
              <w:rPr>
                <w:spacing w:val="0"/>
                <w:sz w:val="20"/>
              </w:rPr>
            </w:pPr>
          </w:p>
        </w:tc>
      </w:tr>
    </w:tbl>
    <w:p w14:paraId="27070486" w14:textId="28819590" w:rsidR="00A81017" w:rsidRDefault="00A81017" w:rsidP="00232FC2">
      <w:pPr>
        <w:pStyle w:val="affd"/>
        <w:spacing w:before="180"/>
        <w:rPr>
          <w:lang w:val="en-GB"/>
        </w:rPr>
      </w:pPr>
      <w:r w:rsidRPr="00232FC2">
        <w:rPr>
          <w:rFonts w:hint="eastAsia"/>
        </w:rPr>
        <w:t>註：</w:t>
      </w:r>
      <w:r w:rsidRPr="00232FC2">
        <w:tab/>
        <w:t>( )</w:t>
      </w:r>
      <w:r w:rsidRPr="00232FC2">
        <w:tab/>
      </w:r>
      <w:r w:rsidR="007B6FC8" w:rsidRPr="00232FC2">
        <w:rPr>
          <w:rFonts w:hint="eastAsia"/>
        </w:rPr>
        <w:t>與上一</w:t>
      </w:r>
      <w:r w:rsidR="007B6FC8">
        <w:rPr>
          <w:rFonts w:hint="eastAsia"/>
          <w:lang w:eastAsia="zh-HK"/>
        </w:rPr>
        <w:t>個統計</w:t>
      </w:r>
      <w:r w:rsidR="007B6FC8" w:rsidRPr="00232FC2">
        <w:rPr>
          <w:rFonts w:hint="eastAsia"/>
        </w:rPr>
        <w:t>期比較的增減百分</w:t>
      </w:r>
      <w:r w:rsidR="007B6FC8">
        <w:rPr>
          <w:rFonts w:hint="eastAsia"/>
        </w:rPr>
        <w:t>率</w:t>
      </w:r>
      <w:r w:rsidRPr="00232FC2">
        <w:rPr>
          <w:rFonts w:hint="eastAsia"/>
        </w:rPr>
        <w:t>。</w:t>
      </w:r>
    </w:p>
    <w:p w14:paraId="545A31B0" w14:textId="621EE02E" w:rsidR="001B2881" w:rsidRPr="00C33BF2" w:rsidRDefault="001B2881" w:rsidP="00232FC2">
      <w:pPr>
        <w:pStyle w:val="affd"/>
        <w:spacing w:before="180"/>
        <w:rPr>
          <w:lang w:val="en-GB"/>
        </w:rPr>
      </w:pPr>
      <w:r>
        <w:rPr>
          <w:lang w:val="en-GB"/>
        </w:rPr>
        <w:tab/>
        <w:t>(^)</w:t>
      </w:r>
      <w:r>
        <w:rPr>
          <w:lang w:val="en-GB"/>
        </w:rPr>
        <w:tab/>
      </w:r>
      <w:r w:rsidRPr="00C33BF2">
        <w:rPr>
          <w:rFonts w:hint="eastAsia"/>
        </w:rPr>
        <w:t>為商業樓宇的</w:t>
      </w:r>
      <w:r w:rsidR="00670EAB">
        <w:rPr>
          <w:rFonts w:hint="eastAsia"/>
        </w:rPr>
        <w:t>交投量</w:t>
      </w:r>
      <w:r w:rsidRPr="00C33BF2">
        <w:rPr>
          <w:rFonts w:hint="eastAsia"/>
        </w:rPr>
        <w:t>，商業樓宇包括零售舖位及其他設計或改建作商業用途的樓宇，但不包括專門作寫字樓用途的樓宇。</w:t>
      </w:r>
    </w:p>
    <w:p w14:paraId="232170B2" w14:textId="558B3494" w:rsidR="00A81017" w:rsidRPr="00EA2AA8" w:rsidRDefault="00A81017" w:rsidP="001B1B1F">
      <w:pPr>
        <w:pStyle w:val="121"/>
        <w:pageBreakBefore/>
        <w:rPr>
          <w:b/>
          <w:bCs/>
        </w:rPr>
      </w:pPr>
      <w:r w:rsidRPr="00F8349D">
        <w:rPr>
          <w:b/>
          <w:lang w:eastAsia="zh-HK"/>
        </w:rPr>
        <w:t>(c)</w:t>
      </w:r>
      <w:r w:rsidRPr="001A3A89">
        <w:rPr>
          <w:rFonts w:hint="eastAsia"/>
          <w:lang w:eastAsia="zh-HK"/>
        </w:rPr>
        <w:t>平均租金回報率</w:t>
      </w:r>
      <w:r>
        <w:br/>
      </w:r>
      <w:r w:rsidRPr="00C33BF2">
        <w:rPr>
          <w:b/>
          <w:sz w:val="20"/>
        </w:rPr>
        <w:t>(</w:t>
      </w:r>
      <w:r w:rsidR="005A53B4" w:rsidRPr="0056004A">
        <w:rPr>
          <w:rFonts w:hint="eastAsia"/>
          <w:sz w:val="20"/>
          <w:lang w:eastAsia="zh-HK"/>
        </w:rPr>
        <w:t>百分率</w:t>
      </w:r>
      <w:r w:rsidRPr="00C33BF2">
        <w:rPr>
          <w:b/>
          <w:sz w:val="20"/>
        </w:rPr>
        <w:t>)</w:t>
      </w:r>
    </w:p>
    <w:tbl>
      <w:tblPr>
        <w:tblW w:w="4927" w:type="pct"/>
        <w:jc w:val="center"/>
        <w:tblLayout w:type="fixed"/>
        <w:tblLook w:val="0000" w:firstRow="0" w:lastRow="0" w:firstColumn="0" w:lastColumn="0" w:noHBand="0" w:noVBand="0"/>
      </w:tblPr>
      <w:tblGrid>
        <w:gridCol w:w="2112"/>
        <w:gridCol w:w="849"/>
        <w:gridCol w:w="874"/>
        <w:gridCol w:w="851"/>
        <w:gridCol w:w="853"/>
        <w:gridCol w:w="851"/>
        <w:gridCol w:w="849"/>
        <w:gridCol w:w="847"/>
        <w:gridCol w:w="853"/>
      </w:tblGrid>
      <w:tr w:rsidR="00CD41D6" w:rsidRPr="007576F7" w14:paraId="797535E5" w14:textId="220AA777" w:rsidTr="00463FE1">
        <w:trPr>
          <w:trHeight w:val="317"/>
          <w:jc w:val="center"/>
        </w:trPr>
        <w:tc>
          <w:tcPr>
            <w:tcW w:w="1181" w:type="pct"/>
            <w:shd w:val="clear" w:color="auto" w:fill="auto"/>
          </w:tcPr>
          <w:p w14:paraId="54ED208C" w14:textId="77777777" w:rsidR="00CD41D6" w:rsidRPr="00F8349D" w:rsidRDefault="00CD41D6" w:rsidP="00232FC2">
            <w:pPr>
              <w:snapToGrid w:val="0"/>
              <w:spacing w:after="0" w:line="240" w:lineRule="exact"/>
              <w:ind w:left="-108"/>
              <w:rPr>
                <w:spacing w:val="0"/>
                <w:sz w:val="20"/>
                <w:u w:val="single"/>
              </w:rPr>
            </w:pPr>
          </w:p>
        </w:tc>
        <w:tc>
          <w:tcPr>
            <w:tcW w:w="2393" w:type="pct"/>
            <w:gridSpan w:val="5"/>
          </w:tcPr>
          <w:p w14:paraId="1DF96332" w14:textId="44B80E2F"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二零二四年</w:t>
            </w:r>
          </w:p>
        </w:tc>
        <w:tc>
          <w:tcPr>
            <w:tcW w:w="1426" w:type="pct"/>
            <w:gridSpan w:val="3"/>
          </w:tcPr>
          <w:p w14:paraId="035F48B7" w14:textId="77777777"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二零二五年</w:t>
            </w:r>
          </w:p>
        </w:tc>
      </w:tr>
      <w:tr w:rsidR="00CD41D6" w:rsidRPr="007576F7" w14:paraId="0E8978A6" w14:textId="3153532E" w:rsidTr="00463FE1">
        <w:trPr>
          <w:trHeight w:val="317"/>
          <w:jc w:val="center"/>
        </w:trPr>
        <w:tc>
          <w:tcPr>
            <w:tcW w:w="1181" w:type="pct"/>
            <w:shd w:val="clear" w:color="auto" w:fill="auto"/>
          </w:tcPr>
          <w:p w14:paraId="20A192D8" w14:textId="77777777" w:rsidR="00CD41D6" w:rsidRPr="00F8349D" w:rsidRDefault="00CD41D6" w:rsidP="00232FC2">
            <w:pPr>
              <w:snapToGrid w:val="0"/>
              <w:spacing w:after="0" w:line="240" w:lineRule="exact"/>
              <w:ind w:left="-108"/>
              <w:rPr>
                <w:spacing w:val="0"/>
                <w:sz w:val="20"/>
                <w:u w:val="single"/>
              </w:rPr>
            </w:pPr>
          </w:p>
        </w:tc>
        <w:tc>
          <w:tcPr>
            <w:tcW w:w="475" w:type="pct"/>
          </w:tcPr>
          <w:p w14:paraId="65902218" w14:textId="1E1C40EA" w:rsidR="00CD41D6" w:rsidRPr="00F8349D" w:rsidRDefault="00CD41D6" w:rsidP="00C33BF2">
            <w:pPr>
              <w:tabs>
                <w:tab w:val="clear" w:pos="2184"/>
                <w:tab w:val="left" w:pos="615"/>
              </w:tabs>
              <w:snapToGrid w:val="0"/>
              <w:spacing w:after="0" w:line="240" w:lineRule="exact"/>
              <w:jc w:val="center"/>
              <w:rPr>
                <w:spacing w:val="0"/>
                <w:sz w:val="20"/>
                <w:u w:val="single"/>
              </w:rPr>
            </w:pPr>
            <w:r>
              <w:rPr>
                <w:rFonts w:hint="eastAsia"/>
                <w:spacing w:val="0"/>
                <w:sz w:val="20"/>
                <w:u w:val="single"/>
              </w:rPr>
              <w:t>全年</w:t>
            </w:r>
          </w:p>
        </w:tc>
        <w:tc>
          <w:tcPr>
            <w:tcW w:w="489" w:type="pct"/>
          </w:tcPr>
          <w:p w14:paraId="05C96A65" w14:textId="2C4EC960"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三月</w:t>
            </w:r>
          </w:p>
        </w:tc>
        <w:tc>
          <w:tcPr>
            <w:tcW w:w="476" w:type="pct"/>
          </w:tcPr>
          <w:p w14:paraId="1B034AAF" w14:textId="77777777"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六月</w:t>
            </w:r>
          </w:p>
        </w:tc>
        <w:tc>
          <w:tcPr>
            <w:tcW w:w="477" w:type="pct"/>
          </w:tcPr>
          <w:p w14:paraId="6854D292" w14:textId="77777777"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九月</w:t>
            </w:r>
          </w:p>
        </w:tc>
        <w:tc>
          <w:tcPr>
            <w:tcW w:w="475" w:type="pct"/>
            <w:shd w:val="clear" w:color="auto" w:fill="auto"/>
          </w:tcPr>
          <w:p w14:paraId="191F1152" w14:textId="77777777"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十二月</w:t>
            </w:r>
          </w:p>
        </w:tc>
        <w:tc>
          <w:tcPr>
            <w:tcW w:w="475" w:type="pct"/>
          </w:tcPr>
          <w:p w14:paraId="57E827F1" w14:textId="77777777"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三月</w:t>
            </w:r>
          </w:p>
        </w:tc>
        <w:tc>
          <w:tcPr>
            <w:tcW w:w="474" w:type="pct"/>
          </w:tcPr>
          <w:p w14:paraId="00512863" w14:textId="77777777"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六月</w:t>
            </w:r>
          </w:p>
        </w:tc>
        <w:tc>
          <w:tcPr>
            <w:tcW w:w="477" w:type="pct"/>
          </w:tcPr>
          <w:p w14:paraId="44871DA7" w14:textId="77777777" w:rsidR="00CD41D6" w:rsidRPr="00F8349D" w:rsidRDefault="00CD41D6" w:rsidP="00232FC2">
            <w:pPr>
              <w:snapToGrid w:val="0"/>
              <w:spacing w:after="0" w:line="240" w:lineRule="exact"/>
              <w:jc w:val="center"/>
              <w:rPr>
                <w:spacing w:val="0"/>
                <w:sz w:val="20"/>
                <w:u w:val="single"/>
              </w:rPr>
            </w:pPr>
            <w:r w:rsidRPr="00F8349D">
              <w:rPr>
                <w:rFonts w:hint="eastAsia"/>
                <w:spacing w:val="0"/>
                <w:sz w:val="20"/>
                <w:u w:val="single"/>
              </w:rPr>
              <w:t>九月</w:t>
            </w:r>
          </w:p>
        </w:tc>
      </w:tr>
      <w:tr w:rsidR="00CD41D6" w:rsidRPr="007576F7" w14:paraId="1EDD0DFD" w14:textId="0B7FE089" w:rsidTr="00463FE1">
        <w:trPr>
          <w:trHeight w:val="317"/>
          <w:jc w:val="center"/>
        </w:trPr>
        <w:tc>
          <w:tcPr>
            <w:tcW w:w="1181" w:type="pct"/>
            <w:shd w:val="clear" w:color="auto" w:fill="auto"/>
            <w:vAlign w:val="center"/>
          </w:tcPr>
          <w:p w14:paraId="4AE62629" w14:textId="77777777" w:rsidR="00CD41D6" w:rsidRPr="00F8349D" w:rsidRDefault="00CD41D6" w:rsidP="00B86E0B">
            <w:pPr>
              <w:snapToGrid w:val="0"/>
              <w:spacing w:after="0" w:line="240" w:lineRule="exact"/>
              <w:rPr>
                <w:spacing w:val="0"/>
                <w:sz w:val="20"/>
              </w:rPr>
            </w:pPr>
            <w:r w:rsidRPr="00F8349D">
              <w:rPr>
                <w:rFonts w:hint="eastAsia"/>
                <w:spacing w:val="0"/>
                <w:sz w:val="20"/>
              </w:rPr>
              <w:t>寫字樓</w:t>
            </w:r>
          </w:p>
        </w:tc>
        <w:tc>
          <w:tcPr>
            <w:tcW w:w="475" w:type="pct"/>
            <w:vAlign w:val="center"/>
          </w:tcPr>
          <w:p w14:paraId="6712B2B2" w14:textId="61937FE0" w:rsidR="00CD41D6" w:rsidRPr="00F8349D" w:rsidRDefault="00CD41D6" w:rsidP="00B86E0B">
            <w:pPr>
              <w:snapToGrid w:val="0"/>
              <w:spacing w:after="0" w:line="240" w:lineRule="exact"/>
              <w:jc w:val="center"/>
              <w:rPr>
                <w:color w:val="000000"/>
                <w:spacing w:val="0"/>
                <w:sz w:val="20"/>
              </w:rPr>
            </w:pPr>
            <w:r w:rsidRPr="00C33BF2">
              <w:rPr>
                <w:color w:val="000000"/>
                <w:spacing w:val="0"/>
                <w:sz w:val="20"/>
              </w:rPr>
              <w:t>3.</w:t>
            </w:r>
            <w:r>
              <w:rPr>
                <w:color w:val="000000"/>
                <w:spacing w:val="0"/>
                <w:sz w:val="20"/>
              </w:rPr>
              <w:t>4</w:t>
            </w:r>
          </w:p>
        </w:tc>
        <w:tc>
          <w:tcPr>
            <w:tcW w:w="489" w:type="pct"/>
            <w:vAlign w:val="center"/>
          </w:tcPr>
          <w:p w14:paraId="56768F1B" w14:textId="6578D1BA" w:rsidR="00CD41D6" w:rsidRPr="00F8349D" w:rsidRDefault="00CD41D6" w:rsidP="00B86E0B">
            <w:pPr>
              <w:snapToGrid w:val="0"/>
              <w:spacing w:after="0" w:line="240" w:lineRule="exact"/>
              <w:jc w:val="center"/>
              <w:rPr>
                <w:spacing w:val="0"/>
                <w:sz w:val="20"/>
              </w:rPr>
            </w:pPr>
            <w:r w:rsidRPr="00F8349D">
              <w:rPr>
                <w:color w:val="000000"/>
                <w:spacing w:val="0"/>
                <w:sz w:val="20"/>
              </w:rPr>
              <w:t>3.2</w:t>
            </w:r>
          </w:p>
        </w:tc>
        <w:tc>
          <w:tcPr>
            <w:tcW w:w="476" w:type="pct"/>
            <w:vAlign w:val="center"/>
          </w:tcPr>
          <w:p w14:paraId="1D5CD774" w14:textId="77777777" w:rsidR="00CD41D6" w:rsidRPr="00F8349D" w:rsidRDefault="00CD41D6" w:rsidP="00B86E0B">
            <w:pPr>
              <w:snapToGrid w:val="0"/>
              <w:spacing w:after="0" w:line="240" w:lineRule="exact"/>
              <w:jc w:val="center"/>
              <w:rPr>
                <w:spacing w:val="0"/>
                <w:sz w:val="20"/>
              </w:rPr>
            </w:pPr>
            <w:r w:rsidRPr="00F8349D">
              <w:rPr>
                <w:color w:val="000000"/>
                <w:spacing w:val="0"/>
                <w:sz w:val="20"/>
              </w:rPr>
              <w:t>3.5</w:t>
            </w:r>
          </w:p>
        </w:tc>
        <w:tc>
          <w:tcPr>
            <w:tcW w:w="477" w:type="pct"/>
            <w:vAlign w:val="center"/>
          </w:tcPr>
          <w:p w14:paraId="0DC22C0D" w14:textId="77777777" w:rsidR="00CD41D6" w:rsidRPr="00F8349D" w:rsidRDefault="00CD41D6" w:rsidP="00B86E0B">
            <w:pPr>
              <w:snapToGrid w:val="0"/>
              <w:spacing w:after="0" w:line="240" w:lineRule="exact"/>
              <w:jc w:val="center"/>
              <w:rPr>
                <w:spacing w:val="0"/>
                <w:sz w:val="20"/>
              </w:rPr>
            </w:pPr>
            <w:r w:rsidRPr="00F8349D">
              <w:rPr>
                <w:color w:val="000000"/>
                <w:spacing w:val="0"/>
                <w:sz w:val="20"/>
              </w:rPr>
              <w:t>3.7</w:t>
            </w:r>
          </w:p>
        </w:tc>
        <w:tc>
          <w:tcPr>
            <w:tcW w:w="475" w:type="pct"/>
            <w:shd w:val="clear" w:color="auto" w:fill="auto"/>
            <w:vAlign w:val="center"/>
          </w:tcPr>
          <w:p w14:paraId="6D2096F5" w14:textId="77777777" w:rsidR="00CD41D6" w:rsidRPr="00F8349D" w:rsidRDefault="00CD41D6" w:rsidP="00B86E0B">
            <w:pPr>
              <w:snapToGrid w:val="0"/>
              <w:spacing w:after="0" w:line="240" w:lineRule="exact"/>
              <w:jc w:val="center"/>
              <w:rPr>
                <w:spacing w:val="0"/>
                <w:sz w:val="20"/>
              </w:rPr>
            </w:pPr>
            <w:r w:rsidRPr="00F8349D">
              <w:rPr>
                <w:color w:val="000000"/>
                <w:spacing w:val="0"/>
                <w:sz w:val="20"/>
              </w:rPr>
              <w:t>3.7</w:t>
            </w:r>
          </w:p>
        </w:tc>
        <w:tc>
          <w:tcPr>
            <w:tcW w:w="475" w:type="pct"/>
            <w:vAlign w:val="center"/>
          </w:tcPr>
          <w:p w14:paraId="164C239A" w14:textId="77777777" w:rsidR="00CD41D6" w:rsidRPr="00F8349D" w:rsidRDefault="00CD41D6" w:rsidP="00B86E0B">
            <w:pPr>
              <w:snapToGrid w:val="0"/>
              <w:spacing w:after="0" w:line="240" w:lineRule="exact"/>
              <w:jc w:val="center"/>
              <w:rPr>
                <w:spacing w:val="0"/>
                <w:sz w:val="20"/>
              </w:rPr>
            </w:pPr>
            <w:r w:rsidRPr="00F8349D">
              <w:rPr>
                <w:color w:val="000000"/>
                <w:spacing w:val="0"/>
                <w:sz w:val="20"/>
              </w:rPr>
              <w:t>3.8</w:t>
            </w:r>
          </w:p>
        </w:tc>
        <w:tc>
          <w:tcPr>
            <w:tcW w:w="474" w:type="pct"/>
            <w:vAlign w:val="center"/>
          </w:tcPr>
          <w:p w14:paraId="01FE8252" w14:textId="5FE43CDF" w:rsidR="00CD41D6" w:rsidRPr="00463FE1" w:rsidRDefault="00CD41D6" w:rsidP="00B86E0B">
            <w:pPr>
              <w:snapToGrid w:val="0"/>
              <w:spacing w:after="0" w:line="240" w:lineRule="exact"/>
              <w:jc w:val="center"/>
              <w:rPr>
                <w:color w:val="000000"/>
                <w:spacing w:val="0"/>
                <w:sz w:val="20"/>
              </w:rPr>
            </w:pPr>
            <w:r w:rsidRPr="00463FE1">
              <w:rPr>
                <w:color w:val="000000"/>
                <w:spacing w:val="0"/>
                <w:sz w:val="20"/>
              </w:rPr>
              <w:t>4.1</w:t>
            </w:r>
          </w:p>
        </w:tc>
        <w:tc>
          <w:tcPr>
            <w:tcW w:w="477" w:type="pct"/>
            <w:vAlign w:val="center"/>
          </w:tcPr>
          <w:p w14:paraId="1BDA402F" w14:textId="52002109" w:rsidR="00CD41D6" w:rsidRPr="00463FE1" w:rsidRDefault="00CD41D6" w:rsidP="00B86E0B">
            <w:pPr>
              <w:snapToGrid w:val="0"/>
              <w:spacing w:after="0" w:line="240" w:lineRule="exact"/>
              <w:jc w:val="center"/>
              <w:rPr>
                <w:color w:val="000000"/>
                <w:spacing w:val="0"/>
                <w:sz w:val="20"/>
              </w:rPr>
            </w:pPr>
            <w:r w:rsidRPr="00463FE1">
              <w:rPr>
                <w:color w:val="000000"/>
                <w:spacing w:val="0"/>
                <w:sz w:val="20"/>
              </w:rPr>
              <w:t>4.1</w:t>
            </w:r>
          </w:p>
        </w:tc>
      </w:tr>
      <w:tr w:rsidR="00CD41D6" w:rsidRPr="007576F7" w14:paraId="45875EF6" w14:textId="75D1049F" w:rsidTr="00463FE1">
        <w:trPr>
          <w:trHeight w:val="317"/>
          <w:jc w:val="center"/>
        </w:trPr>
        <w:tc>
          <w:tcPr>
            <w:tcW w:w="1181" w:type="pct"/>
            <w:shd w:val="clear" w:color="auto" w:fill="auto"/>
            <w:vAlign w:val="center"/>
          </w:tcPr>
          <w:p w14:paraId="216E7542" w14:textId="66AE3E6F" w:rsidR="00CD41D6" w:rsidRPr="00703EA2" w:rsidRDefault="00CD41D6" w:rsidP="00B86E0B">
            <w:pPr>
              <w:snapToGrid w:val="0"/>
              <w:spacing w:after="0" w:line="240" w:lineRule="exact"/>
              <w:ind w:left="-108" w:firstLine="279"/>
              <w:rPr>
                <w:i/>
                <w:iCs/>
                <w:spacing w:val="0"/>
                <w:sz w:val="20"/>
              </w:rPr>
            </w:pPr>
            <w:r w:rsidRPr="00703EA2">
              <w:rPr>
                <w:rFonts w:hint="eastAsia"/>
                <w:i/>
                <w:iCs/>
                <w:spacing w:val="0"/>
                <w:sz w:val="20"/>
              </w:rPr>
              <w:t>甲級</w:t>
            </w:r>
          </w:p>
        </w:tc>
        <w:tc>
          <w:tcPr>
            <w:tcW w:w="475" w:type="pct"/>
            <w:vAlign w:val="center"/>
          </w:tcPr>
          <w:p w14:paraId="62C79062" w14:textId="226E19C2" w:rsidR="00CD41D6" w:rsidRPr="00703EA2" w:rsidRDefault="00CD41D6" w:rsidP="00B86E0B">
            <w:pPr>
              <w:snapToGrid w:val="0"/>
              <w:spacing w:after="0" w:line="240" w:lineRule="exact"/>
              <w:jc w:val="center"/>
              <w:rPr>
                <w:i/>
                <w:iCs/>
                <w:color w:val="000000"/>
                <w:spacing w:val="0"/>
                <w:sz w:val="20"/>
              </w:rPr>
            </w:pPr>
            <w:r w:rsidRPr="00703EA2">
              <w:rPr>
                <w:i/>
                <w:iCs/>
                <w:color w:val="000000"/>
                <w:spacing w:val="0"/>
                <w:sz w:val="20"/>
              </w:rPr>
              <w:t>3.1</w:t>
            </w:r>
          </w:p>
        </w:tc>
        <w:tc>
          <w:tcPr>
            <w:tcW w:w="489" w:type="pct"/>
            <w:vAlign w:val="center"/>
          </w:tcPr>
          <w:p w14:paraId="676CE28E" w14:textId="535E469B" w:rsidR="00CD41D6" w:rsidRPr="00703EA2" w:rsidRDefault="00CD41D6" w:rsidP="00B86E0B">
            <w:pPr>
              <w:snapToGrid w:val="0"/>
              <w:spacing w:after="0" w:line="240" w:lineRule="exact"/>
              <w:jc w:val="center"/>
              <w:rPr>
                <w:i/>
                <w:iCs/>
                <w:spacing w:val="0"/>
                <w:sz w:val="20"/>
              </w:rPr>
            </w:pPr>
            <w:r w:rsidRPr="00703EA2">
              <w:rPr>
                <w:i/>
                <w:iCs/>
                <w:color w:val="000000"/>
                <w:spacing w:val="0"/>
                <w:sz w:val="20"/>
              </w:rPr>
              <w:t>2.9</w:t>
            </w:r>
          </w:p>
        </w:tc>
        <w:tc>
          <w:tcPr>
            <w:tcW w:w="476" w:type="pct"/>
            <w:vAlign w:val="center"/>
          </w:tcPr>
          <w:p w14:paraId="573C5713" w14:textId="77777777" w:rsidR="00CD41D6" w:rsidRPr="00703EA2" w:rsidRDefault="00CD41D6" w:rsidP="00B86E0B">
            <w:pPr>
              <w:snapToGrid w:val="0"/>
              <w:spacing w:after="0" w:line="240" w:lineRule="exact"/>
              <w:jc w:val="center"/>
              <w:rPr>
                <w:i/>
                <w:iCs/>
                <w:spacing w:val="0"/>
                <w:sz w:val="20"/>
              </w:rPr>
            </w:pPr>
            <w:r w:rsidRPr="00703EA2">
              <w:rPr>
                <w:i/>
                <w:iCs/>
                <w:color w:val="000000"/>
                <w:spacing w:val="0"/>
                <w:sz w:val="20"/>
              </w:rPr>
              <w:t>3.1</w:t>
            </w:r>
          </w:p>
        </w:tc>
        <w:tc>
          <w:tcPr>
            <w:tcW w:w="477" w:type="pct"/>
            <w:vAlign w:val="center"/>
          </w:tcPr>
          <w:p w14:paraId="40E5468C" w14:textId="77777777" w:rsidR="00CD41D6" w:rsidRPr="00703EA2" w:rsidRDefault="00CD41D6" w:rsidP="00B86E0B">
            <w:pPr>
              <w:snapToGrid w:val="0"/>
              <w:spacing w:after="0" w:line="240" w:lineRule="exact"/>
              <w:jc w:val="center"/>
              <w:rPr>
                <w:i/>
                <w:iCs/>
                <w:spacing w:val="0"/>
                <w:sz w:val="20"/>
              </w:rPr>
            </w:pPr>
            <w:r w:rsidRPr="00703EA2">
              <w:rPr>
                <w:i/>
                <w:iCs/>
                <w:color w:val="000000"/>
                <w:spacing w:val="0"/>
                <w:sz w:val="20"/>
              </w:rPr>
              <w:t>3.2</w:t>
            </w:r>
          </w:p>
        </w:tc>
        <w:tc>
          <w:tcPr>
            <w:tcW w:w="475" w:type="pct"/>
            <w:shd w:val="clear" w:color="auto" w:fill="auto"/>
            <w:vAlign w:val="center"/>
          </w:tcPr>
          <w:p w14:paraId="36D0501D" w14:textId="77777777" w:rsidR="00CD41D6" w:rsidRPr="00703EA2" w:rsidRDefault="00CD41D6" w:rsidP="00B86E0B">
            <w:pPr>
              <w:snapToGrid w:val="0"/>
              <w:spacing w:after="0" w:line="240" w:lineRule="exact"/>
              <w:jc w:val="center"/>
              <w:rPr>
                <w:i/>
                <w:iCs/>
                <w:spacing w:val="0"/>
                <w:sz w:val="20"/>
              </w:rPr>
            </w:pPr>
            <w:r w:rsidRPr="00703EA2">
              <w:rPr>
                <w:i/>
                <w:iCs/>
                <w:color w:val="000000"/>
                <w:spacing w:val="0"/>
                <w:sz w:val="20"/>
              </w:rPr>
              <w:t>3.4</w:t>
            </w:r>
          </w:p>
        </w:tc>
        <w:tc>
          <w:tcPr>
            <w:tcW w:w="475" w:type="pct"/>
            <w:vAlign w:val="center"/>
          </w:tcPr>
          <w:p w14:paraId="709E278C" w14:textId="77777777" w:rsidR="00CD41D6" w:rsidRPr="00703EA2" w:rsidRDefault="00CD41D6" w:rsidP="00B86E0B">
            <w:pPr>
              <w:snapToGrid w:val="0"/>
              <w:spacing w:after="0" w:line="240" w:lineRule="exact"/>
              <w:jc w:val="center"/>
              <w:rPr>
                <w:i/>
                <w:iCs/>
                <w:spacing w:val="0"/>
                <w:sz w:val="20"/>
              </w:rPr>
            </w:pPr>
            <w:r w:rsidRPr="00703EA2">
              <w:rPr>
                <w:i/>
                <w:iCs/>
                <w:color w:val="000000"/>
                <w:spacing w:val="0"/>
                <w:sz w:val="20"/>
              </w:rPr>
              <w:t>3.5</w:t>
            </w:r>
          </w:p>
        </w:tc>
        <w:tc>
          <w:tcPr>
            <w:tcW w:w="474" w:type="pct"/>
            <w:vAlign w:val="center"/>
          </w:tcPr>
          <w:p w14:paraId="7E601CD8" w14:textId="6A0030EE" w:rsidR="00CD41D6" w:rsidRPr="00703EA2" w:rsidRDefault="00CD41D6" w:rsidP="00B86E0B">
            <w:pPr>
              <w:snapToGrid w:val="0"/>
              <w:spacing w:after="0" w:line="240" w:lineRule="exact"/>
              <w:jc w:val="center"/>
              <w:rPr>
                <w:i/>
                <w:iCs/>
                <w:color w:val="000000"/>
                <w:spacing w:val="0"/>
                <w:sz w:val="20"/>
              </w:rPr>
            </w:pPr>
            <w:r w:rsidRPr="00703EA2">
              <w:rPr>
                <w:i/>
                <w:iCs/>
                <w:color w:val="000000"/>
                <w:spacing w:val="0"/>
                <w:sz w:val="20"/>
              </w:rPr>
              <w:t>3.6</w:t>
            </w:r>
          </w:p>
        </w:tc>
        <w:tc>
          <w:tcPr>
            <w:tcW w:w="477" w:type="pct"/>
            <w:vAlign w:val="center"/>
          </w:tcPr>
          <w:p w14:paraId="483F7564" w14:textId="2462126C" w:rsidR="00CD41D6" w:rsidRPr="00703EA2" w:rsidRDefault="00CD41D6" w:rsidP="00B86E0B">
            <w:pPr>
              <w:snapToGrid w:val="0"/>
              <w:spacing w:after="0" w:line="240" w:lineRule="exact"/>
              <w:jc w:val="center"/>
              <w:rPr>
                <w:i/>
                <w:iCs/>
                <w:color w:val="000000"/>
                <w:spacing w:val="0"/>
                <w:sz w:val="20"/>
              </w:rPr>
            </w:pPr>
            <w:r w:rsidRPr="00703EA2">
              <w:rPr>
                <w:i/>
                <w:iCs/>
                <w:color w:val="000000"/>
                <w:spacing w:val="0"/>
                <w:sz w:val="20"/>
              </w:rPr>
              <w:t>3.6</w:t>
            </w:r>
          </w:p>
        </w:tc>
      </w:tr>
      <w:tr w:rsidR="00CD41D6" w:rsidRPr="007576F7" w14:paraId="7D9E1BEC" w14:textId="3D5ED02F" w:rsidTr="00463FE1">
        <w:trPr>
          <w:trHeight w:val="317"/>
          <w:jc w:val="center"/>
        </w:trPr>
        <w:tc>
          <w:tcPr>
            <w:tcW w:w="1181" w:type="pct"/>
            <w:shd w:val="clear" w:color="auto" w:fill="auto"/>
            <w:vAlign w:val="center"/>
          </w:tcPr>
          <w:p w14:paraId="7552D0D7" w14:textId="77777777" w:rsidR="00CD41D6" w:rsidRPr="00F8349D" w:rsidRDefault="00CD41D6" w:rsidP="00B86E0B">
            <w:pPr>
              <w:snapToGrid w:val="0"/>
              <w:spacing w:after="0" w:line="240" w:lineRule="exact"/>
              <w:rPr>
                <w:spacing w:val="0"/>
                <w:sz w:val="20"/>
              </w:rPr>
            </w:pPr>
            <w:r w:rsidRPr="00F8349D">
              <w:rPr>
                <w:rFonts w:hint="eastAsia"/>
                <w:spacing w:val="0"/>
                <w:sz w:val="20"/>
              </w:rPr>
              <w:t>零售舖位</w:t>
            </w:r>
          </w:p>
        </w:tc>
        <w:tc>
          <w:tcPr>
            <w:tcW w:w="475" w:type="pct"/>
            <w:vAlign w:val="center"/>
          </w:tcPr>
          <w:p w14:paraId="602C61EF" w14:textId="2D5CD293" w:rsidR="00CD41D6" w:rsidRPr="00F8349D" w:rsidRDefault="00CD41D6" w:rsidP="00B86E0B">
            <w:pPr>
              <w:snapToGrid w:val="0"/>
              <w:spacing w:after="0" w:line="240" w:lineRule="exact"/>
              <w:jc w:val="center"/>
              <w:rPr>
                <w:color w:val="000000"/>
                <w:spacing w:val="0"/>
                <w:sz w:val="20"/>
              </w:rPr>
            </w:pPr>
            <w:r w:rsidRPr="00C33BF2">
              <w:rPr>
                <w:color w:val="000000"/>
                <w:spacing w:val="0"/>
                <w:sz w:val="20"/>
              </w:rPr>
              <w:t>3.1</w:t>
            </w:r>
          </w:p>
        </w:tc>
        <w:tc>
          <w:tcPr>
            <w:tcW w:w="489" w:type="pct"/>
            <w:vAlign w:val="center"/>
          </w:tcPr>
          <w:p w14:paraId="215D1C9B" w14:textId="1CFAE4E8" w:rsidR="00CD41D6" w:rsidRPr="00F8349D" w:rsidRDefault="00CD41D6" w:rsidP="00B86E0B">
            <w:pPr>
              <w:snapToGrid w:val="0"/>
              <w:spacing w:after="0" w:line="240" w:lineRule="exact"/>
              <w:jc w:val="center"/>
              <w:rPr>
                <w:i/>
                <w:iCs/>
                <w:spacing w:val="0"/>
                <w:sz w:val="20"/>
              </w:rPr>
            </w:pPr>
            <w:r w:rsidRPr="00F8349D">
              <w:rPr>
                <w:color w:val="000000"/>
                <w:spacing w:val="0"/>
                <w:sz w:val="20"/>
              </w:rPr>
              <w:t>2.9</w:t>
            </w:r>
          </w:p>
        </w:tc>
        <w:tc>
          <w:tcPr>
            <w:tcW w:w="476" w:type="pct"/>
            <w:vAlign w:val="center"/>
          </w:tcPr>
          <w:p w14:paraId="0C1F240E"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3.1</w:t>
            </w:r>
          </w:p>
        </w:tc>
        <w:tc>
          <w:tcPr>
            <w:tcW w:w="477" w:type="pct"/>
            <w:vAlign w:val="center"/>
          </w:tcPr>
          <w:p w14:paraId="21B6D3FA"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3.2</w:t>
            </w:r>
          </w:p>
        </w:tc>
        <w:tc>
          <w:tcPr>
            <w:tcW w:w="475" w:type="pct"/>
            <w:shd w:val="clear" w:color="auto" w:fill="auto"/>
            <w:vAlign w:val="center"/>
          </w:tcPr>
          <w:p w14:paraId="7DEEDBB5"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3.3</w:t>
            </w:r>
          </w:p>
        </w:tc>
        <w:tc>
          <w:tcPr>
            <w:tcW w:w="475" w:type="pct"/>
            <w:vAlign w:val="center"/>
          </w:tcPr>
          <w:p w14:paraId="4F6FB04E"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3.3</w:t>
            </w:r>
          </w:p>
        </w:tc>
        <w:tc>
          <w:tcPr>
            <w:tcW w:w="474" w:type="pct"/>
            <w:vAlign w:val="center"/>
          </w:tcPr>
          <w:p w14:paraId="0ACB7C6D" w14:textId="61698BA7" w:rsidR="00CD41D6" w:rsidRPr="00463FE1" w:rsidRDefault="00CD41D6" w:rsidP="00B86E0B">
            <w:pPr>
              <w:snapToGrid w:val="0"/>
              <w:spacing w:after="0" w:line="240" w:lineRule="exact"/>
              <w:jc w:val="center"/>
              <w:rPr>
                <w:color w:val="000000"/>
                <w:spacing w:val="0"/>
                <w:sz w:val="20"/>
              </w:rPr>
            </w:pPr>
            <w:r w:rsidRPr="00463FE1">
              <w:rPr>
                <w:color w:val="000000"/>
                <w:spacing w:val="0"/>
                <w:sz w:val="20"/>
              </w:rPr>
              <w:t>3.5</w:t>
            </w:r>
          </w:p>
        </w:tc>
        <w:tc>
          <w:tcPr>
            <w:tcW w:w="477" w:type="pct"/>
            <w:vAlign w:val="center"/>
          </w:tcPr>
          <w:p w14:paraId="3B711E24" w14:textId="291F7E61" w:rsidR="00CD41D6" w:rsidRPr="00463FE1" w:rsidRDefault="00CD41D6" w:rsidP="00B86E0B">
            <w:pPr>
              <w:snapToGrid w:val="0"/>
              <w:spacing w:after="0" w:line="240" w:lineRule="exact"/>
              <w:jc w:val="center"/>
              <w:rPr>
                <w:color w:val="000000"/>
                <w:spacing w:val="0"/>
                <w:sz w:val="20"/>
              </w:rPr>
            </w:pPr>
            <w:r w:rsidRPr="00463FE1">
              <w:rPr>
                <w:color w:val="000000"/>
                <w:spacing w:val="0"/>
                <w:sz w:val="20"/>
              </w:rPr>
              <w:t>3.6</w:t>
            </w:r>
          </w:p>
        </w:tc>
      </w:tr>
      <w:tr w:rsidR="00CD41D6" w:rsidRPr="007576F7" w14:paraId="38BE72F4" w14:textId="422C5EBC" w:rsidTr="00463FE1">
        <w:trPr>
          <w:trHeight w:val="317"/>
          <w:jc w:val="center"/>
        </w:trPr>
        <w:tc>
          <w:tcPr>
            <w:tcW w:w="1181" w:type="pct"/>
            <w:shd w:val="clear" w:color="auto" w:fill="auto"/>
            <w:vAlign w:val="center"/>
          </w:tcPr>
          <w:p w14:paraId="35A22C90" w14:textId="77777777" w:rsidR="00CD41D6" w:rsidRPr="00F8349D" w:rsidRDefault="00CD41D6" w:rsidP="00B86E0B">
            <w:pPr>
              <w:snapToGrid w:val="0"/>
              <w:spacing w:after="0" w:line="240" w:lineRule="exact"/>
              <w:rPr>
                <w:spacing w:val="0"/>
                <w:sz w:val="20"/>
              </w:rPr>
            </w:pPr>
            <w:r w:rsidRPr="00F8349D">
              <w:rPr>
                <w:rFonts w:hint="eastAsia"/>
                <w:spacing w:val="0"/>
                <w:sz w:val="20"/>
              </w:rPr>
              <w:t>分層工廠大廈</w:t>
            </w:r>
          </w:p>
        </w:tc>
        <w:tc>
          <w:tcPr>
            <w:tcW w:w="475" w:type="pct"/>
            <w:vAlign w:val="center"/>
          </w:tcPr>
          <w:p w14:paraId="5DB2B1D4" w14:textId="25238D12" w:rsidR="00CD41D6" w:rsidRPr="00F8349D" w:rsidRDefault="00CD41D6" w:rsidP="00B86E0B">
            <w:pPr>
              <w:snapToGrid w:val="0"/>
              <w:spacing w:after="0" w:line="240" w:lineRule="exact"/>
              <w:jc w:val="center"/>
              <w:rPr>
                <w:color w:val="000000"/>
                <w:spacing w:val="0"/>
                <w:sz w:val="20"/>
              </w:rPr>
            </w:pPr>
            <w:r w:rsidRPr="00C33BF2">
              <w:rPr>
                <w:color w:val="000000"/>
                <w:spacing w:val="0"/>
                <w:sz w:val="20"/>
              </w:rPr>
              <w:t>3.</w:t>
            </w:r>
            <w:r>
              <w:rPr>
                <w:color w:val="000000"/>
                <w:spacing w:val="0"/>
                <w:sz w:val="20"/>
              </w:rPr>
              <w:t>6</w:t>
            </w:r>
          </w:p>
        </w:tc>
        <w:tc>
          <w:tcPr>
            <w:tcW w:w="489" w:type="pct"/>
            <w:vAlign w:val="center"/>
          </w:tcPr>
          <w:p w14:paraId="3D0CB39A" w14:textId="21B5FCDF" w:rsidR="00CD41D6" w:rsidRPr="00F8349D" w:rsidRDefault="00CD41D6" w:rsidP="00B86E0B">
            <w:pPr>
              <w:snapToGrid w:val="0"/>
              <w:spacing w:after="0" w:line="240" w:lineRule="exact"/>
              <w:jc w:val="center"/>
              <w:rPr>
                <w:i/>
                <w:iCs/>
                <w:spacing w:val="0"/>
                <w:sz w:val="20"/>
              </w:rPr>
            </w:pPr>
            <w:r w:rsidRPr="00F8349D">
              <w:rPr>
                <w:color w:val="000000"/>
                <w:spacing w:val="0"/>
                <w:sz w:val="20"/>
              </w:rPr>
              <w:t>3.5</w:t>
            </w:r>
          </w:p>
        </w:tc>
        <w:tc>
          <w:tcPr>
            <w:tcW w:w="476" w:type="pct"/>
            <w:vAlign w:val="center"/>
          </w:tcPr>
          <w:p w14:paraId="2B52DF0F"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3.5</w:t>
            </w:r>
          </w:p>
        </w:tc>
        <w:tc>
          <w:tcPr>
            <w:tcW w:w="477" w:type="pct"/>
            <w:vAlign w:val="center"/>
          </w:tcPr>
          <w:p w14:paraId="2543FA33"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3.8</w:t>
            </w:r>
          </w:p>
        </w:tc>
        <w:tc>
          <w:tcPr>
            <w:tcW w:w="475" w:type="pct"/>
            <w:shd w:val="clear" w:color="auto" w:fill="auto"/>
            <w:vAlign w:val="center"/>
          </w:tcPr>
          <w:p w14:paraId="3BE22F66"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3.8</w:t>
            </w:r>
          </w:p>
        </w:tc>
        <w:tc>
          <w:tcPr>
            <w:tcW w:w="475" w:type="pct"/>
            <w:vAlign w:val="center"/>
          </w:tcPr>
          <w:p w14:paraId="6F4130B9" w14:textId="77777777" w:rsidR="00CD41D6" w:rsidRPr="00F8349D" w:rsidRDefault="00CD41D6" w:rsidP="00B86E0B">
            <w:pPr>
              <w:snapToGrid w:val="0"/>
              <w:spacing w:after="0" w:line="240" w:lineRule="exact"/>
              <w:jc w:val="center"/>
              <w:rPr>
                <w:i/>
                <w:iCs/>
                <w:spacing w:val="0"/>
                <w:sz w:val="20"/>
              </w:rPr>
            </w:pPr>
            <w:r w:rsidRPr="00F8349D">
              <w:rPr>
                <w:color w:val="000000"/>
                <w:spacing w:val="0"/>
                <w:sz w:val="20"/>
              </w:rPr>
              <w:t>3.9</w:t>
            </w:r>
          </w:p>
        </w:tc>
        <w:tc>
          <w:tcPr>
            <w:tcW w:w="474" w:type="pct"/>
            <w:vAlign w:val="center"/>
          </w:tcPr>
          <w:p w14:paraId="32F70CCA" w14:textId="38401A9E" w:rsidR="00CD41D6" w:rsidRPr="00463FE1" w:rsidRDefault="00CD41D6" w:rsidP="00B86E0B">
            <w:pPr>
              <w:snapToGrid w:val="0"/>
              <w:spacing w:after="0" w:line="240" w:lineRule="exact"/>
              <w:jc w:val="center"/>
              <w:rPr>
                <w:color w:val="000000"/>
                <w:spacing w:val="0"/>
                <w:sz w:val="20"/>
              </w:rPr>
            </w:pPr>
            <w:r w:rsidRPr="00463FE1">
              <w:rPr>
                <w:color w:val="000000"/>
                <w:spacing w:val="0"/>
                <w:sz w:val="20"/>
              </w:rPr>
              <w:t>4.1</w:t>
            </w:r>
          </w:p>
        </w:tc>
        <w:tc>
          <w:tcPr>
            <w:tcW w:w="477" w:type="pct"/>
            <w:vAlign w:val="center"/>
          </w:tcPr>
          <w:p w14:paraId="4AB2644B" w14:textId="0E49EEE7" w:rsidR="00CD41D6" w:rsidRPr="00463FE1" w:rsidRDefault="00CD41D6" w:rsidP="00B86E0B">
            <w:pPr>
              <w:snapToGrid w:val="0"/>
              <w:spacing w:after="0" w:line="240" w:lineRule="exact"/>
              <w:jc w:val="center"/>
              <w:rPr>
                <w:color w:val="000000"/>
                <w:spacing w:val="0"/>
                <w:sz w:val="20"/>
              </w:rPr>
            </w:pPr>
            <w:r w:rsidRPr="00463FE1">
              <w:rPr>
                <w:color w:val="000000"/>
                <w:spacing w:val="0"/>
                <w:sz w:val="20"/>
              </w:rPr>
              <w:t>4.2</w:t>
            </w:r>
          </w:p>
        </w:tc>
      </w:tr>
    </w:tbl>
    <w:p w14:paraId="26017920" w14:textId="77777777" w:rsidR="001B1B1F" w:rsidRDefault="001B1B1F" w:rsidP="00E519FC">
      <w:pPr>
        <w:pStyle w:val="120"/>
      </w:pPr>
    </w:p>
    <w:p w14:paraId="19F6CE05" w14:textId="59A83B8D" w:rsidR="00A81017" w:rsidRPr="00232FC2" w:rsidRDefault="00A81017" w:rsidP="00E519FC">
      <w:pPr>
        <w:pStyle w:val="120"/>
      </w:pPr>
      <w:r w:rsidRPr="00232FC2">
        <w:rPr>
          <w:rFonts w:hint="eastAsia"/>
        </w:rPr>
        <w:t>土地</w:t>
      </w:r>
    </w:p>
    <w:p w14:paraId="303BCF8F" w14:textId="5DD9ABE5" w:rsidR="00146A7B" w:rsidRDefault="00A81017" w:rsidP="00232FC2">
      <w:r w:rsidRPr="00543B02">
        <w:rPr>
          <w:rFonts w:hint="eastAsia"/>
          <w:b/>
        </w:rPr>
        <w:t>3.</w:t>
      </w:r>
      <w:r>
        <w:rPr>
          <w:rFonts w:hint="eastAsia"/>
          <w:b/>
        </w:rPr>
        <w:t>9</w:t>
      </w:r>
      <w:r w:rsidRPr="00543B02">
        <w:rPr>
          <w:b/>
        </w:rPr>
        <w:tab/>
      </w:r>
      <w:r w:rsidRPr="00543B02">
        <w:rPr>
          <w:rFonts w:hint="eastAsia"/>
          <w:lang w:eastAsia="zh-HK"/>
        </w:rPr>
        <w:t>政府在第</w:t>
      </w:r>
      <w:r>
        <w:rPr>
          <w:rFonts w:hint="eastAsia"/>
        </w:rPr>
        <w:t>三</w:t>
      </w:r>
      <w:r w:rsidRPr="00543B02">
        <w:rPr>
          <w:rFonts w:hint="eastAsia"/>
          <w:lang w:eastAsia="zh-HK"/>
        </w:rPr>
        <w:t>季售出</w:t>
      </w:r>
      <w:r>
        <w:rPr>
          <w:rFonts w:hint="eastAsia"/>
        </w:rPr>
        <w:t>一幅面積約</w:t>
      </w:r>
      <w:r>
        <w:rPr>
          <w:rFonts w:hint="eastAsia"/>
        </w:rPr>
        <w:t>0.4</w:t>
      </w:r>
      <w:r>
        <w:rPr>
          <w:rFonts w:hint="eastAsia"/>
        </w:rPr>
        <w:t>公頃的住宅用</w:t>
      </w:r>
      <w:r w:rsidRPr="00543B02">
        <w:rPr>
          <w:rFonts w:hint="eastAsia"/>
          <w:lang w:eastAsia="zh-HK"/>
        </w:rPr>
        <w:t>地</w:t>
      </w:r>
      <w:r>
        <w:rPr>
          <w:rFonts w:hint="eastAsia"/>
        </w:rPr>
        <w:t>，</w:t>
      </w:r>
      <w:r w:rsidRPr="0006044B">
        <w:rPr>
          <w:rFonts w:hint="eastAsia"/>
        </w:rPr>
        <w:t>成交金額約</w:t>
      </w:r>
      <w:r w:rsidR="00B027A4">
        <w:rPr>
          <w:rFonts w:hint="eastAsia"/>
        </w:rPr>
        <w:t>11</w:t>
      </w:r>
      <w:r w:rsidR="00B027A4">
        <w:t> </w:t>
      </w:r>
      <w:r w:rsidR="00B027A4" w:rsidRPr="0006044B">
        <w:rPr>
          <w:rFonts w:hint="eastAsia"/>
        </w:rPr>
        <w:t>億元</w:t>
      </w:r>
      <w:r w:rsidRPr="00543B02">
        <w:rPr>
          <w:rFonts w:hint="eastAsia"/>
          <w:lang w:eastAsia="zh-HK"/>
        </w:rPr>
        <w:t>。此外，一幅位於</w:t>
      </w:r>
      <w:r>
        <w:rPr>
          <w:rFonts w:hint="eastAsia"/>
        </w:rPr>
        <w:t>荃灣</w:t>
      </w:r>
      <w:r w:rsidRPr="00543B02">
        <w:rPr>
          <w:rFonts w:hint="eastAsia"/>
          <w:lang w:eastAsia="zh-HK"/>
        </w:rPr>
        <w:t>的住宅用地</w:t>
      </w:r>
      <w:r w:rsidR="009A50F4">
        <w:rPr>
          <w:rFonts w:hint="eastAsia"/>
        </w:rPr>
        <w:t>和一幅</w:t>
      </w:r>
      <w:r w:rsidR="009A50F4" w:rsidRPr="009A50F4">
        <w:rPr>
          <w:rFonts w:hint="eastAsia"/>
        </w:rPr>
        <w:t>位於大埔用作電動車充電站</w:t>
      </w:r>
      <w:r w:rsidR="009A50F4">
        <w:rPr>
          <w:rFonts w:hint="eastAsia"/>
        </w:rPr>
        <w:t>的土地</w:t>
      </w:r>
      <w:r w:rsidRPr="00543B02">
        <w:rPr>
          <w:rFonts w:hint="eastAsia"/>
          <w:lang w:eastAsia="zh-HK"/>
        </w:rPr>
        <w:t>在季內招標，另有</w:t>
      </w:r>
      <w:r w:rsidR="009A50F4">
        <w:rPr>
          <w:rFonts w:hint="eastAsia"/>
        </w:rPr>
        <w:t>三</w:t>
      </w:r>
      <w:r w:rsidRPr="00F51ECA">
        <w:rPr>
          <w:rFonts w:hint="eastAsia"/>
          <w:spacing w:val="36"/>
          <w:lang w:eastAsia="zh-HK"/>
        </w:rPr>
        <w:t>宗換地個案和</w:t>
      </w:r>
      <w:r w:rsidR="005A53B4">
        <w:rPr>
          <w:spacing w:val="36"/>
        </w:rPr>
        <w:t>18</w:t>
      </w:r>
      <w:r w:rsidRPr="00F51ECA">
        <w:rPr>
          <w:rFonts w:hint="eastAsia"/>
          <w:spacing w:val="36"/>
          <w:lang w:eastAsia="zh-HK"/>
        </w:rPr>
        <w:t>幅修訂契約的土地獲批。</w:t>
      </w:r>
    </w:p>
    <w:p w14:paraId="53AB5D4C" w14:textId="3AA658EB" w:rsidR="00146A7B" w:rsidRDefault="001B0079" w:rsidP="00204ADC">
      <w:pPr>
        <w:rPr>
          <w:lang w:eastAsia="zh-HK"/>
        </w:rPr>
      </w:pPr>
      <w:r>
        <w:rPr>
          <w:b/>
        </w:rPr>
        <w:t>3.10</w:t>
      </w:r>
      <w:r w:rsidR="00146A7B">
        <w:rPr>
          <w:b/>
        </w:rPr>
        <w:tab/>
      </w:r>
      <w:r w:rsidR="00CE5ABC" w:rsidRPr="00926D6B">
        <w:rPr>
          <w:rFonts w:hint="eastAsia"/>
          <w:spacing w:val="36"/>
        </w:rPr>
        <w:t>行政長官在</w:t>
      </w:r>
      <w:r w:rsidR="00CE5ABC" w:rsidRPr="00926D6B">
        <w:rPr>
          <w:rFonts w:hint="eastAsia"/>
        </w:rPr>
        <w:t>二零二五年《施政報告》公布多項加快發展北部都會區</w:t>
      </w:r>
      <w:r w:rsidR="00BA29BE" w:rsidRPr="00A52658">
        <w:t>(</w:t>
      </w:r>
      <w:r w:rsidR="00BA29BE">
        <w:rPr>
          <w:rFonts w:hint="eastAsia"/>
        </w:rPr>
        <w:t>北都</w:t>
      </w:r>
      <w:r w:rsidR="00BA29BE" w:rsidRPr="00A52658">
        <w:t>)</w:t>
      </w:r>
      <w:r w:rsidR="00CE5ABC" w:rsidRPr="00926D6B">
        <w:rPr>
          <w:rFonts w:hint="eastAsia"/>
        </w:rPr>
        <w:t>的措施，</w:t>
      </w:r>
      <w:r w:rsidR="00B027A4">
        <w:rPr>
          <w:rFonts w:hint="eastAsia"/>
          <w:lang w:eastAsia="zh-HK"/>
        </w:rPr>
        <w:t>涵蓋</w:t>
      </w:r>
      <w:r w:rsidR="00B027A4">
        <w:rPr>
          <w:rFonts w:hint="eastAsia"/>
        </w:rPr>
        <w:t>專屬法律、</w:t>
      </w:r>
      <w:r w:rsidR="00B027A4">
        <w:rPr>
          <w:rFonts w:hint="eastAsia"/>
          <w:lang w:val="en-GB"/>
        </w:rPr>
        <w:t>產業進駐、公私營合作、北都大學城的土地</w:t>
      </w:r>
      <w:r w:rsidR="00B027A4">
        <w:rPr>
          <w:rFonts w:hint="eastAsia"/>
          <w:lang w:val="en-GB" w:eastAsia="zh-HK"/>
        </w:rPr>
        <w:t>策略</w:t>
      </w:r>
      <w:r w:rsidR="00625C2D">
        <w:rPr>
          <w:rFonts w:hint="eastAsia"/>
          <w:lang w:val="en-GB" w:eastAsia="zh-HK"/>
        </w:rPr>
        <w:t>及定位</w:t>
      </w:r>
      <w:r w:rsidR="00B027A4">
        <w:rPr>
          <w:rFonts w:hint="eastAsia"/>
          <w:lang w:val="en-GB" w:eastAsia="zh-HK"/>
        </w:rPr>
        <w:t>，以及</w:t>
      </w:r>
      <w:r w:rsidR="00BD019C">
        <w:rPr>
          <w:rFonts w:hint="eastAsia"/>
          <w:lang w:val="en-GB"/>
        </w:rPr>
        <w:t>加快</w:t>
      </w:r>
      <w:r w:rsidR="00B027A4">
        <w:rPr>
          <w:rFonts w:hint="eastAsia"/>
          <w:lang w:val="en-GB"/>
        </w:rPr>
        <w:t>工程審批</w:t>
      </w:r>
      <w:r w:rsidR="005A5294">
        <w:rPr>
          <w:rFonts w:hint="eastAsia"/>
          <w:lang w:val="en-GB"/>
        </w:rPr>
        <w:t>等</w:t>
      </w:r>
      <w:r w:rsidR="005C0A6E">
        <w:rPr>
          <w:rFonts w:hint="eastAsia"/>
        </w:rPr>
        <w:t>。</w:t>
      </w:r>
      <w:r w:rsidR="00B16879">
        <w:rPr>
          <w:rFonts w:hint="eastAsia"/>
        </w:rPr>
        <w:t>此外</w:t>
      </w:r>
      <w:r w:rsidR="00544445">
        <w:rPr>
          <w:rFonts w:hint="eastAsia"/>
          <w:lang w:eastAsia="zh-HK"/>
        </w:rPr>
        <w:t>，</w:t>
      </w:r>
      <w:bookmarkStart w:id="2" w:name="_Hlk212730522"/>
      <w:r w:rsidR="00B027A4">
        <w:rPr>
          <w:rFonts w:hint="eastAsia"/>
          <w:lang w:eastAsia="zh-HK"/>
        </w:rPr>
        <w:t>政府</w:t>
      </w:r>
      <w:r w:rsidR="00B027A4" w:rsidRPr="00544445">
        <w:rPr>
          <w:rFonts w:hint="eastAsia"/>
          <w:lang w:eastAsia="zh-HK"/>
        </w:rPr>
        <w:t>推出了多項</w:t>
      </w:r>
      <w:r w:rsidR="00B027A4">
        <w:rPr>
          <w:rFonts w:hint="eastAsia"/>
          <w:lang w:eastAsia="zh-HK"/>
        </w:rPr>
        <w:t>創新的</w:t>
      </w:r>
      <w:r w:rsidR="00B027A4" w:rsidRPr="00544445">
        <w:rPr>
          <w:rFonts w:hint="eastAsia"/>
          <w:lang w:eastAsia="zh-HK"/>
        </w:rPr>
        <w:t>土地</w:t>
      </w:r>
      <w:r w:rsidR="00B027A4">
        <w:rPr>
          <w:rFonts w:hint="eastAsia"/>
          <w:lang w:eastAsia="zh-HK"/>
        </w:rPr>
        <w:t>措施，例如</w:t>
      </w:r>
      <w:r w:rsidR="00B027A4" w:rsidRPr="00544445">
        <w:rPr>
          <w:rFonts w:hint="eastAsia"/>
          <w:lang w:eastAsia="zh-HK"/>
        </w:rPr>
        <w:t>在北都古洞北</w:t>
      </w:r>
      <w:r w:rsidR="00B027A4">
        <w:rPr>
          <w:rFonts w:hint="eastAsia"/>
          <w:lang w:eastAsia="zh-HK"/>
        </w:rPr>
        <w:t>和</w:t>
      </w:r>
      <w:r w:rsidR="00B027A4" w:rsidRPr="00544445">
        <w:rPr>
          <w:rFonts w:hint="eastAsia"/>
          <w:lang w:eastAsia="zh-HK"/>
        </w:rPr>
        <w:t>粉嶺北新發展區預留土地，讓市</w:t>
      </w:r>
      <w:r w:rsidR="00B027A4">
        <w:rPr>
          <w:rFonts w:hint="eastAsia"/>
          <w:lang w:eastAsia="zh-HK"/>
        </w:rPr>
        <w:t>區重</w:t>
      </w:r>
      <w:r w:rsidR="00B027A4" w:rsidRPr="00544445">
        <w:rPr>
          <w:rFonts w:hint="eastAsia"/>
          <w:lang w:eastAsia="zh-HK"/>
        </w:rPr>
        <w:t>建局籌劃興建新樓作為將來「樓換樓」的替代單位</w:t>
      </w:r>
      <w:bookmarkEnd w:id="2"/>
      <w:r w:rsidR="00B027A4">
        <w:rPr>
          <w:rFonts w:hint="eastAsia"/>
          <w:lang w:eastAsia="zh-HK"/>
        </w:rPr>
        <w:t>，以及</w:t>
      </w:r>
      <w:r w:rsidR="00B027A4" w:rsidRPr="00022B83">
        <w:rPr>
          <w:rFonts w:hint="eastAsia"/>
          <w:lang w:eastAsia="zh-HK"/>
        </w:rPr>
        <w:t>針對重建需要較迫切的地區</w:t>
      </w:r>
      <w:r w:rsidR="00B027A4">
        <w:rPr>
          <w:rFonts w:hint="eastAsia"/>
          <w:lang w:eastAsia="zh-HK"/>
        </w:rPr>
        <w:t>，</w:t>
      </w:r>
      <w:r w:rsidR="00B027A4" w:rsidRPr="00022B83">
        <w:rPr>
          <w:rFonts w:hint="eastAsia"/>
          <w:lang w:eastAsia="zh-HK"/>
        </w:rPr>
        <w:t>適度增加私人重建項目</w:t>
      </w:r>
      <w:r w:rsidR="00B027A4">
        <w:rPr>
          <w:rFonts w:hint="eastAsia"/>
          <w:lang w:eastAsia="zh-HK"/>
        </w:rPr>
        <w:t>的</w:t>
      </w:r>
      <w:r w:rsidR="00B027A4" w:rsidRPr="00022B83">
        <w:rPr>
          <w:rFonts w:hint="eastAsia"/>
          <w:lang w:eastAsia="zh-HK"/>
        </w:rPr>
        <w:t>地積比率</w:t>
      </w:r>
      <w:r w:rsidR="00B027A4">
        <w:rPr>
          <w:rFonts w:hint="eastAsia"/>
          <w:lang w:eastAsia="zh-HK"/>
        </w:rPr>
        <w:t>，並</w:t>
      </w:r>
      <w:r w:rsidR="00B027A4" w:rsidRPr="00022B83">
        <w:rPr>
          <w:rFonts w:hint="eastAsia"/>
          <w:lang w:eastAsia="zh-HK"/>
        </w:rPr>
        <w:t>容許相關土地</w:t>
      </w:r>
      <w:r w:rsidR="00B027A4">
        <w:rPr>
          <w:rFonts w:hint="eastAsia"/>
          <w:lang w:eastAsia="zh-HK"/>
        </w:rPr>
        <w:t>擁有人</w:t>
      </w:r>
      <w:r w:rsidR="00B027A4" w:rsidRPr="00022B83">
        <w:rPr>
          <w:rFonts w:hint="eastAsia"/>
          <w:lang w:eastAsia="zh-HK"/>
        </w:rPr>
        <w:t>將</w:t>
      </w:r>
      <w:r w:rsidR="00B027A4" w:rsidRPr="00625C2D">
        <w:rPr>
          <w:rFonts w:hint="eastAsia"/>
          <w:lang w:eastAsia="zh-HK"/>
        </w:rPr>
        <w:t>增加的</w:t>
      </w:r>
      <w:r w:rsidR="00B027A4" w:rsidRPr="00022B83">
        <w:rPr>
          <w:rFonts w:hint="eastAsia"/>
          <w:lang w:eastAsia="zh-HK"/>
        </w:rPr>
        <w:t>地積比率轉移至</w:t>
      </w:r>
      <w:r w:rsidR="00B027A4">
        <w:rPr>
          <w:rFonts w:hint="eastAsia"/>
          <w:lang w:eastAsia="zh-HK"/>
        </w:rPr>
        <w:t>包括</w:t>
      </w:r>
      <w:r w:rsidR="00B027A4" w:rsidRPr="00022B83">
        <w:rPr>
          <w:rFonts w:hint="eastAsia"/>
          <w:lang w:eastAsia="zh-HK"/>
        </w:rPr>
        <w:t>北都</w:t>
      </w:r>
      <w:r w:rsidR="00B027A4">
        <w:rPr>
          <w:rFonts w:hint="eastAsia"/>
          <w:lang w:eastAsia="zh-HK"/>
        </w:rPr>
        <w:t>的</w:t>
      </w:r>
      <w:r w:rsidR="00B027A4" w:rsidRPr="00022B83">
        <w:rPr>
          <w:rFonts w:hint="eastAsia"/>
          <w:lang w:eastAsia="zh-HK"/>
        </w:rPr>
        <w:t>其他地區使用</w:t>
      </w:r>
      <w:r w:rsidR="00022B83">
        <w:rPr>
          <w:rFonts w:hint="eastAsia"/>
          <w:lang w:eastAsia="zh-HK"/>
        </w:rPr>
        <w:t>。</w:t>
      </w:r>
    </w:p>
    <w:p w14:paraId="0C2E0D96" w14:textId="025D62FE" w:rsidR="00BD0667" w:rsidRDefault="00BD0667" w:rsidP="00146A7B">
      <w:pPr>
        <w:tabs>
          <w:tab w:val="clear" w:pos="936"/>
          <w:tab w:val="clear" w:pos="1560"/>
          <w:tab w:val="clear" w:pos="2184"/>
          <w:tab w:val="clear" w:pos="2808"/>
          <w:tab w:val="left" w:pos="567"/>
        </w:tabs>
        <w:overflowPunct/>
        <w:adjustRightInd/>
        <w:spacing w:after="0" w:line="240" w:lineRule="auto"/>
        <w:jc w:val="left"/>
        <w:textAlignment w:val="auto"/>
        <w:rPr>
          <w:rFonts w:eastAsia="華康中黑體"/>
        </w:rPr>
      </w:pPr>
      <w:r>
        <w:rPr>
          <w:rFonts w:eastAsia="華康中黑體"/>
        </w:rPr>
        <w:br w:type="page"/>
      </w:r>
    </w:p>
    <w:p w14:paraId="3BB373D9" w14:textId="77777777" w:rsidR="00A81017" w:rsidRPr="00E813DF" w:rsidRDefault="00A81017" w:rsidP="00232FC2">
      <w:pPr>
        <w:pStyle w:val="120"/>
        <w:rPr>
          <w:lang w:val="en-GB"/>
        </w:rPr>
      </w:pPr>
      <w:r w:rsidRPr="009F5B27">
        <w:rPr>
          <w:rFonts w:hint="eastAsia"/>
        </w:rPr>
        <w:t>旅遊業</w:t>
      </w:r>
    </w:p>
    <w:p w14:paraId="6E700CA4" w14:textId="3F7F6BB1" w:rsidR="00A81017" w:rsidRDefault="00A81017" w:rsidP="00232FC2">
      <w:pPr>
        <w:rPr>
          <w:lang w:eastAsia="zh-HK"/>
        </w:rPr>
      </w:pPr>
      <w:r>
        <w:rPr>
          <w:b/>
        </w:rPr>
        <w:t>3.1</w:t>
      </w:r>
      <w:r w:rsidR="001B0079">
        <w:rPr>
          <w:rFonts w:hint="eastAsia"/>
          <w:b/>
        </w:rPr>
        <w:t>1</w:t>
      </w:r>
      <w:r w:rsidRPr="002A51FB">
        <w:tab/>
      </w:r>
      <w:r w:rsidR="00443B30">
        <w:rPr>
          <w:rFonts w:hint="eastAsia"/>
          <w:lang w:eastAsia="zh-HK"/>
        </w:rPr>
        <w:t>訪港</w:t>
      </w:r>
      <w:r w:rsidR="00443B30" w:rsidRPr="007B3354">
        <w:rPr>
          <w:lang w:eastAsia="zh-HK"/>
        </w:rPr>
        <w:t>旅</w:t>
      </w:r>
      <w:r w:rsidR="00443B30" w:rsidRPr="007B3354">
        <w:t>遊</w:t>
      </w:r>
      <w:r w:rsidR="00443B30">
        <w:rPr>
          <w:rFonts w:hint="eastAsia"/>
          <w:lang w:eastAsia="zh-HK"/>
        </w:rPr>
        <w:t>業</w:t>
      </w:r>
      <w:r w:rsidR="00625C2D">
        <w:rPr>
          <w:rFonts w:hint="eastAsia"/>
          <w:lang w:eastAsia="zh-HK"/>
        </w:rPr>
        <w:t>維</w:t>
      </w:r>
      <w:r w:rsidR="00443B30" w:rsidRPr="00127A6D">
        <w:rPr>
          <w:rFonts w:hint="eastAsia"/>
        </w:rPr>
        <w:t>持</w:t>
      </w:r>
      <w:r w:rsidR="00443B30">
        <w:rPr>
          <w:rFonts w:hint="eastAsia"/>
        </w:rPr>
        <w:t>穩健</w:t>
      </w:r>
      <w:r w:rsidR="00443B30" w:rsidRPr="00127A6D">
        <w:rPr>
          <w:rFonts w:hint="eastAsia"/>
        </w:rPr>
        <w:t>增長</w:t>
      </w:r>
      <w:r w:rsidR="00443B30">
        <w:rPr>
          <w:rFonts w:hint="eastAsia"/>
          <w:lang w:eastAsia="zh-HK"/>
        </w:rPr>
        <w:t>。</w:t>
      </w:r>
      <w:r w:rsidR="00443B30" w:rsidRPr="007B3354">
        <w:rPr>
          <w:rFonts w:hint="eastAsia"/>
          <w:i/>
        </w:rPr>
        <w:t>訪港旅客</w:t>
      </w:r>
      <w:r w:rsidR="00443B30" w:rsidRPr="00B551F4">
        <w:rPr>
          <w:rFonts w:hint="eastAsia"/>
          <w:i/>
        </w:rPr>
        <w:t>人次</w:t>
      </w:r>
      <w:r w:rsidR="00443B30" w:rsidRPr="00564AD5">
        <w:rPr>
          <w:rFonts w:hint="eastAsia"/>
        </w:rPr>
        <w:t>在第</w:t>
      </w:r>
      <w:r w:rsidR="00443B30">
        <w:rPr>
          <w:rFonts w:hint="eastAsia"/>
          <w:lang w:eastAsia="zh-HK"/>
        </w:rPr>
        <w:t>三</w:t>
      </w:r>
      <w:r w:rsidR="00443B30" w:rsidRPr="00564AD5">
        <w:rPr>
          <w:rFonts w:hint="eastAsia"/>
        </w:rPr>
        <w:t>季按年</w:t>
      </w:r>
      <w:r w:rsidR="00443B30" w:rsidRPr="00A546D0">
        <w:rPr>
          <w:rFonts w:hint="eastAsia"/>
        </w:rPr>
        <w:t>上升</w:t>
      </w:r>
      <w:r w:rsidR="00443B30">
        <w:rPr>
          <w:rFonts w:hint="eastAsia"/>
        </w:rPr>
        <w:t>12.2</w:t>
      </w:r>
      <w:r w:rsidR="00443B30" w:rsidRPr="007B3354">
        <w:rPr>
          <w:rFonts w:hint="eastAsia"/>
        </w:rPr>
        <w:t>%</w:t>
      </w:r>
      <w:r w:rsidR="00443B30" w:rsidRPr="007B3354">
        <w:rPr>
          <w:rFonts w:hint="eastAsia"/>
        </w:rPr>
        <w:t>至</w:t>
      </w:r>
      <w:r w:rsidR="00443B30">
        <w:rPr>
          <w:rFonts w:hint="eastAsia"/>
        </w:rPr>
        <w:t>1</w:t>
      </w:r>
      <w:r w:rsidR="00443B30">
        <w:t> </w:t>
      </w:r>
      <w:r w:rsidR="00443B30">
        <w:rPr>
          <w:rFonts w:hint="eastAsia"/>
        </w:rPr>
        <w:t>280</w:t>
      </w:r>
      <w:r w:rsidR="00443B30" w:rsidRPr="007B3354">
        <w:rPr>
          <w:rFonts w:hint="eastAsia"/>
        </w:rPr>
        <w:t>萬人次</w:t>
      </w:r>
      <w:r w:rsidR="00443B30">
        <w:rPr>
          <w:rFonts w:hint="eastAsia"/>
          <w:lang w:eastAsia="zh-HK"/>
        </w:rPr>
        <w:t>。</w:t>
      </w:r>
      <w:r w:rsidR="00443B30" w:rsidRPr="007B3354">
        <w:rPr>
          <w:rFonts w:hint="eastAsia"/>
        </w:rPr>
        <w:t>內地訪港旅客人次</w:t>
      </w:r>
      <w:r w:rsidR="00443B30" w:rsidRPr="007B3354">
        <w:rPr>
          <w:rFonts w:hint="eastAsia"/>
        </w:rPr>
        <w:t>(</w:t>
      </w:r>
      <w:r w:rsidR="00443B30" w:rsidRPr="007B3354">
        <w:rPr>
          <w:rFonts w:hint="eastAsia"/>
        </w:rPr>
        <w:t>佔訪港旅客總人次的</w:t>
      </w:r>
      <w:r w:rsidR="00443B30">
        <w:rPr>
          <w:rFonts w:hint="eastAsia"/>
        </w:rPr>
        <w:t>79.4</w:t>
      </w:r>
      <w:r w:rsidR="00443B30" w:rsidRPr="007B3354">
        <w:rPr>
          <w:rFonts w:hint="eastAsia"/>
        </w:rPr>
        <w:t>%)</w:t>
      </w:r>
      <w:r w:rsidR="00443B30">
        <w:rPr>
          <w:rFonts w:hint="eastAsia"/>
        </w:rPr>
        <w:t>顯著增長，</w:t>
      </w:r>
      <w:r w:rsidR="00443B30" w:rsidRPr="00C30D6A">
        <w:rPr>
          <w:rFonts w:hint="eastAsia"/>
        </w:rPr>
        <w:t>按年</w:t>
      </w:r>
      <w:r w:rsidR="00443B30" w:rsidRPr="007B3354">
        <w:rPr>
          <w:rFonts w:hint="eastAsia"/>
        </w:rPr>
        <w:t>上升</w:t>
      </w:r>
      <w:r w:rsidR="00443B30">
        <w:rPr>
          <w:rFonts w:hint="eastAsia"/>
        </w:rPr>
        <w:t>12.</w:t>
      </w:r>
      <w:r w:rsidR="00443B30">
        <w:t>1</w:t>
      </w:r>
      <w:r w:rsidR="00443B30" w:rsidRPr="007B3354">
        <w:rPr>
          <w:rFonts w:hint="eastAsia"/>
        </w:rPr>
        <w:t>%</w:t>
      </w:r>
      <w:r w:rsidR="00443B30" w:rsidRPr="007B3354">
        <w:rPr>
          <w:rFonts w:hint="eastAsia"/>
        </w:rPr>
        <w:t>至</w:t>
      </w:r>
      <w:r w:rsidR="00443B30">
        <w:rPr>
          <w:rFonts w:hint="eastAsia"/>
          <w:lang w:val="en-GB"/>
        </w:rPr>
        <w:t>1</w:t>
      </w:r>
      <w:r w:rsidR="00443B30">
        <w:t> </w:t>
      </w:r>
      <w:r w:rsidR="00443B30">
        <w:rPr>
          <w:rFonts w:hint="eastAsia"/>
          <w:lang w:val="en-GB"/>
        </w:rPr>
        <w:t>02</w:t>
      </w:r>
      <w:r w:rsidR="00443B30">
        <w:rPr>
          <w:rFonts w:hint="eastAsia"/>
        </w:rPr>
        <w:t>0</w:t>
      </w:r>
      <w:r w:rsidR="00443B30" w:rsidRPr="007B3354">
        <w:rPr>
          <w:rFonts w:hint="eastAsia"/>
        </w:rPr>
        <w:t>萬人次</w:t>
      </w:r>
      <w:r w:rsidR="00C42398">
        <w:rPr>
          <w:rFonts w:hint="eastAsia"/>
          <w:lang w:eastAsia="zh-HK"/>
        </w:rPr>
        <w:t>；</w:t>
      </w:r>
      <w:r w:rsidR="00443B30">
        <w:rPr>
          <w:rFonts w:hint="eastAsia"/>
          <w:lang w:eastAsia="zh-HK"/>
        </w:rPr>
        <w:t>非</w:t>
      </w:r>
      <w:r w:rsidR="00443B30" w:rsidRPr="007B3354">
        <w:rPr>
          <w:rFonts w:hint="eastAsia"/>
        </w:rPr>
        <w:t>內地訪港旅客人次</w:t>
      </w:r>
      <w:r w:rsidR="00443B30">
        <w:rPr>
          <w:rFonts w:hint="eastAsia"/>
          <w:lang w:val="en-GB"/>
        </w:rPr>
        <w:t>亦</w:t>
      </w:r>
      <w:r w:rsidR="00443B30">
        <w:rPr>
          <w:rFonts w:hint="eastAsia"/>
        </w:rPr>
        <w:t>按年</w:t>
      </w:r>
      <w:r w:rsidR="00443B30" w:rsidRPr="007B3354">
        <w:rPr>
          <w:rFonts w:hint="eastAsia"/>
        </w:rPr>
        <w:t>上升</w:t>
      </w:r>
      <w:r w:rsidR="00443B30">
        <w:rPr>
          <w:rFonts w:hint="eastAsia"/>
        </w:rPr>
        <w:t>1</w:t>
      </w:r>
      <w:r w:rsidR="00443B30">
        <w:t>2</w:t>
      </w:r>
      <w:r w:rsidR="00443B30">
        <w:rPr>
          <w:rFonts w:hint="eastAsia"/>
        </w:rPr>
        <w:t>.</w:t>
      </w:r>
      <w:r w:rsidR="00443B30">
        <w:t>9</w:t>
      </w:r>
      <w:r w:rsidR="00443B30" w:rsidRPr="007B3354">
        <w:rPr>
          <w:rFonts w:hint="eastAsia"/>
        </w:rPr>
        <w:t>%</w:t>
      </w:r>
      <w:r w:rsidR="00443B30" w:rsidRPr="007B3354">
        <w:rPr>
          <w:rFonts w:hint="eastAsia"/>
        </w:rPr>
        <w:t>至</w:t>
      </w:r>
      <w:r w:rsidR="00443B30">
        <w:rPr>
          <w:rFonts w:hint="eastAsia"/>
        </w:rPr>
        <w:t>260</w:t>
      </w:r>
      <w:r w:rsidR="00443B30" w:rsidRPr="007B3354">
        <w:rPr>
          <w:rFonts w:hint="eastAsia"/>
        </w:rPr>
        <w:t>萬人次</w:t>
      </w:r>
      <w:r w:rsidR="00443B30">
        <w:rPr>
          <w:rFonts w:hint="eastAsia"/>
          <w:lang w:eastAsia="zh-HK"/>
        </w:rPr>
        <w:t>。</w:t>
      </w:r>
      <w:r w:rsidR="00443B30" w:rsidRPr="007B3354">
        <w:rPr>
          <w:rFonts w:hint="eastAsia"/>
        </w:rPr>
        <w:t>來自長途市場的訪港旅客人次上升</w:t>
      </w:r>
      <w:r w:rsidR="00443B30">
        <w:rPr>
          <w:rFonts w:hint="eastAsia"/>
        </w:rPr>
        <w:t>18.</w:t>
      </w:r>
      <w:r w:rsidR="00443B30">
        <w:t>9</w:t>
      </w:r>
      <w:r w:rsidR="00443B30">
        <w:rPr>
          <w:rFonts w:hint="eastAsia"/>
        </w:rPr>
        <w:t>%</w:t>
      </w:r>
      <w:r w:rsidR="00443B30">
        <w:rPr>
          <w:rFonts w:hint="eastAsia"/>
          <w:lang w:eastAsia="zh-HK"/>
        </w:rPr>
        <w:t>至</w:t>
      </w:r>
      <w:r w:rsidR="00443B30">
        <w:rPr>
          <w:rFonts w:hint="eastAsia"/>
          <w:lang w:val="en-GB"/>
        </w:rPr>
        <w:t>8</w:t>
      </w:r>
      <w:r w:rsidR="00443B30">
        <w:rPr>
          <w:rFonts w:hint="eastAsia"/>
        </w:rPr>
        <w:t>0</w:t>
      </w:r>
      <w:r w:rsidR="00443B30" w:rsidRPr="007B3354">
        <w:rPr>
          <w:rFonts w:hint="eastAsia"/>
        </w:rPr>
        <w:t>萬人次</w:t>
      </w:r>
      <w:r w:rsidR="00443B30">
        <w:rPr>
          <w:rFonts w:hint="eastAsia"/>
        </w:rPr>
        <w:t>，</w:t>
      </w:r>
      <w:r w:rsidR="00443B30" w:rsidRPr="00A52658">
        <w:rPr>
          <w:rFonts w:hint="eastAsia"/>
          <w:lang w:val="en-GB"/>
        </w:rPr>
        <w:t>高於</w:t>
      </w:r>
      <w:r w:rsidR="00443B30" w:rsidRPr="00A52658">
        <w:rPr>
          <w:rFonts w:hint="eastAsia"/>
        </w:rPr>
        <w:t>短途市場</w:t>
      </w:r>
      <w:r w:rsidR="00443B30" w:rsidRPr="00A52658">
        <w:t>(</w:t>
      </w:r>
      <w:r w:rsidR="00443B30" w:rsidRPr="00A52658">
        <w:rPr>
          <w:rFonts w:hint="eastAsia"/>
        </w:rPr>
        <w:t>不包括內地</w:t>
      </w:r>
      <w:r w:rsidR="00443B30" w:rsidRPr="00A52658">
        <w:t>)</w:t>
      </w:r>
      <w:r w:rsidR="00443B30">
        <w:rPr>
          <w:rFonts w:hint="eastAsia"/>
        </w:rPr>
        <w:t>10.</w:t>
      </w:r>
      <w:r w:rsidR="00443B30">
        <w:t>4</w:t>
      </w:r>
      <w:r w:rsidR="00443B30">
        <w:rPr>
          <w:rFonts w:hint="eastAsia"/>
        </w:rPr>
        <w:t>%</w:t>
      </w:r>
      <w:r w:rsidR="00443B30">
        <w:rPr>
          <w:rFonts w:hint="eastAsia"/>
        </w:rPr>
        <w:t>的增長</w:t>
      </w:r>
      <w:r w:rsidR="00443B30" w:rsidRPr="00A52658">
        <w:t>(</w:t>
      </w:r>
      <w:r w:rsidR="00443B30" w:rsidRPr="00A52658">
        <w:rPr>
          <w:rFonts w:hint="eastAsia"/>
          <w:lang w:eastAsia="zh-HK"/>
        </w:rPr>
        <w:t>至</w:t>
      </w:r>
      <w:r w:rsidR="00443B30">
        <w:rPr>
          <w:rFonts w:hint="eastAsia"/>
          <w:lang w:val="en-GB"/>
        </w:rPr>
        <w:t>18</w:t>
      </w:r>
      <w:r w:rsidR="00443B30" w:rsidRPr="00A52658">
        <w:rPr>
          <w:rFonts w:hint="eastAsia"/>
        </w:rPr>
        <w:t>0</w:t>
      </w:r>
      <w:r w:rsidR="00443B30" w:rsidRPr="00A52658">
        <w:rPr>
          <w:rFonts w:hint="eastAsia"/>
        </w:rPr>
        <w:t>萬人次</w:t>
      </w:r>
      <w:r w:rsidR="00443B30" w:rsidRPr="00A52658">
        <w:t>)</w:t>
      </w:r>
      <w:r w:rsidR="00443B30" w:rsidRPr="007B3354">
        <w:rPr>
          <w:rFonts w:hint="eastAsia"/>
        </w:rPr>
        <w:t>。按留港時間分析，過夜旅客和不過夜旅客人次分別</w:t>
      </w:r>
      <w:r w:rsidR="00443B30" w:rsidRPr="00C30D6A">
        <w:rPr>
          <w:rFonts w:hint="eastAsia"/>
        </w:rPr>
        <w:t>按年</w:t>
      </w:r>
      <w:r w:rsidR="00443B30" w:rsidRPr="007B3354">
        <w:rPr>
          <w:rFonts w:hint="eastAsia"/>
        </w:rPr>
        <w:t>上升</w:t>
      </w:r>
      <w:r w:rsidR="00443B30">
        <w:rPr>
          <w:rFonts w:hint="eastAsia"/>
        </w:rPr>
        <w:t>3.</w:t>
      </w:r>
      <w:r w:rsidR="00443B30">
        <w:t>2</w:t>
      </w:r>
      <w:r w:rsidR="00443B30">
        <w:rPr>
          <w:rFonts w:hint="eastAsia"/>
        </w:rPr>
        <w:t>%</w:t>
      </w:r>
      <w:r w:rsidR="00443B30" w:rsidRPr="007B3354">
        <w:rPr>
          <w:rFonts w:hint="eastAsia"/>
        </w:rPr>
        <w:t>和</w:t>
      </w:r>
      <w:r w:rsidR="00443B30">
        <w:rPr>
          <w:rFonts w:hint="eastAsia"/>
        </w:rPr>
        <w:t>2</w:t>
      </w:r>
      <w:r w:rsidR="00443B30">
        <w:t>1</w:t>
      </w:r>
      <w:r w:rsidR="00443B30">
        <w:rPr>
          <w:rFonts w:hint="eastAsia"/>
        </w:rPr>
        <w:t>.</w:t>
      </w:r>
      <w:r w:rsidR="00443B30">
        <w:t>1</w:t>
      </w:r>
      <w:r w:rsidR="00443B30">
        <w:rPr>
          <w:rFonts w:hint="eastAsia"/>
        </w:rPr>
        <w:t>%</w:t>
      </w:r>
      <w:r w:rsidR="00443B30">
        <w:rPr>
          <w:rFonts w:hint="eastAsia"/>
          <w:lang w:eastAsia="zh-HK"/>
        </w:rPr>
        <w:t>至</w:t>
      </w:r>
      <w:r w:rsidR="00443B30">
        <w:rPr>
          <w:rFonts w:hint="eastAsia"/>
        </w:rPr>
        <w:t>580</w:t>
      </w:r>
      <w:r w:rsidR="00443B30" w:rsidRPr="007B3354">
        <w:rPr>
          <w:rFonts w:hint="eastAsia"/>
        </w:rPr>
        <w:t>萬</w:t>
      </w:r>
      <w:r w:rsidR="00443B30" w:rsidRPr="000328D0">
        <w:rPr>
          <w:rFonts w:hint="eastAsia"/>
        </w:rPr>
        <w:t>人次</w:t>
      </w:r>
      <w:r w:rsidR="00443B30" w:rsidRPr="00B60B0C">
        <w:rPr>
          <w:rFonts w:hint="eastAsia"/>
        </w:rPr>
        <w:t>和</w:t>
      </w:r>
      <w:r w:rsidR="00443B30">
        <w:rPr>
          <w:rFonts w:hint="eastAsia"/>
        </w:rPr>
        <w:t>700</w:t>
      </w:r>
      <w:r w:rsidR="00443B30" w:rsidRPr="00B6354A">
        <w:rPr>
          <w:rFonts w:hint="eastAsia"/>
        </w:rPr>
        <w:t>萬</w:t>
      </w:r>
      <w:r w:rsidR="00443B30" w:rsidRPr="007B3354">
        <w:rPr>
          <w:rFonts w:hint="eastAsia"/>
        </w:rPr>
        <w:t>人次。同時，</w:t>
      </w:r>
      <w:r w:rsidR="00443B30" w:rsidRPr="007B3354">
        <w:rPr>
          <w:lang w:eastAsia="zh-HK"/>
        </w:rPr>
        <w:t>旅客消費</w:t>
      </w:r>
      <w:r w:rsidR="00443B30">
        <w:rPr>
          <w:rFonts w:hint="eastAsia"/>
          <w:lang w:eastAsia="zh-HK"/>
        </w:rPr>
        <w:t>(</w:t>
      </w:r>
      <w:r w:rsidR="00443B30" w:rsidRPr="007B3354">
        <w:rPr>
          <w:lang w:eastAsia="zh-HK"/>
        </w:rPr>
        <w:t>以旅遊服務輸出計算</w:t>
      </w:r>
      <w:r w:rsidR="00443B30" w:rsidRPr="000E1CB2">
        <w:rPr>
          <w:lang w:eastAsia="zh-HK"/>
        </w:rPr>
        <w:t>)</w:t>
      </w:r>
      <w:r w:rsidR="00443B30" w:rsidRPr="00463FE1">
        <w:rPr>
          <w:rFonts w:hint="eastAsia"/>
        </w:rPr>
        <w:t>按年</w:t>
      </w:r>
      <w:r w:rsidR="00443B30" w:rsidRPr="00463FE1">
        <w:rPr>
          <w:rFonts w:hint="eastAsia"/>
          <w:lang w:eastAsia="zh-HK"/>
        </w:rPr>
        <w:t>實質</w:t>
      </w:r>
      <w:r w:rsidR="00443B30" w:rsidRPr="00463FE1">
        <w:rPr>
          <w:rFonts w:hint="eastAsia"/>
        </w:rPr>
        <w:t>上升</w:t>
      </w:r>
      <w:r w:rsidR="00625C2D" w:rsidRPr="00715C1A">
        <w:t>9.1</w:t>
      </w:r>
      <w:r w:rsidR="00443B30" w:rsidRPr="00715C1A">
        <w:t>%</w:t>
      </w:r>
      <w:r w:rsidR="00443B30" w:rsidRPr="002A51FB">
        <w:rPr>
          <w:lang w:eastAsia="zh-HK"/>
        </w:rPr>
        <w:t>。</w:t>
      </w:r>
    </w:p>
    <w:p w14:paraId="6F27F570" w14:textId="77777777" w:rsidR="00A81017" w:rsidRDefault="00A81017" w:rsidP="00A81017">
      <w:pPr>
        <w:spacing w:after="160"/>
        <w:jc w:val="center"/>
        <w:rPr>
          <w:rFonts w:eastAsia="華康中黑體"/>
        </w:rPr>
      </w:pPr>
      <w:r w:rsidRPr="00A267E3">
        <w:rPr>
          <w:rFonts w:eastAsia="華康中黑體" w:hint="eastAsia"/>
        </w:rPr>
        <w:t>表</w:t>
      </w:r>
      <w:r w:rsidRPr="000675E0">
        <w:rPr>
          <w:rFonts w:eastAsia="華康中黑體"/>
          <w:b/>
          <w:bCs/>
        </w:rPr>
        <w:t>3.</w:t>
      </w:r>
      <w:r>
        <w:rPr>
          <w:rFonts w:eastAsia="華康中黑體"/>
          <w:b/>
          <w:bCs/>
        </w:rPr>
        <w:t>2</w:t>
      </w:r>
      <w:r w:rsidRPr="00CD5503">
        <w:rPr>
          <w:rFonts w:hint="eastAsia"/>
          <w:b/>
        </w:rPr>
        <w:t>：</w:t>
      </w:r>
      <w:r w:rsidRPr="00A267E3">
        <w:rPr>
          <w:rFonts w:eastAsia="華康中黑體" w:hint="eastAsia"/>
        </w:rPr>
        <w:t>訪港旅客人次</w:t>
      </w:r>
      <w:r w:rsidRPr="00CD5503">
        <w:rPr>
          <w:b/>
        </w:rPr>
        <w:t>(</w:t>
      </w:r>
      <w:r w:rsidRPr="00A267E3">
        <w:rPr>
          <w:rFonts w:eastAsia="華康中黑體" w:hint="eastAsia"/>
        </w:rPr>
        <w:t>千人次</w:t>
      </w:r>
      <w:r w:rsidRPr="00CD5503">
        <w:rPr>
          <w:b/>
        </w:rPr>
        <w:t>)</w:t>
      </w:r>
    </w:p>
    <w:tbl>
      <w:tblPr>
        <w:tblW w:w="9645" w:type="dxa"/>
        <w:jc w:val="center"/>
        <w:tblLayout w:type="fixed"/>
        <w:tblCellMar>
          <w:left w:w="28" w:type="dxa"/>
          <w:right w:w="28" w:type="dxa"/>
        </w:tblCellMar>
        <w:tblLook w:val="04A0" w:firstRow="1" w:lastRow="0" w:firstColumn="1" w:lastColumn="0" w:noHBand="0" w:noVBand="1"/>
      </w:tblPr>
      <w:tblGrid>
        <w:gridCol w:w="1304"/>
        <w:gridCol w:w="907"/>
        <w:gridCol w:w="1304"/>
        <w:gridCol w:w="1228"/>
        <w:gridCol w:w="1266"/>
        <w:gridCol w:w="1141"/>
        <w:gridCol w:w="1207"/>
        <w:gridCol w:w="1288"/>
      </w:tblGrid>
      <w:tr w:rsidR="00A81017" w:rsidRPr="00770B62" w14:paraId="24C82E1B" w14:textId="77777777" w:rsidTr="00ED6FA7">
        <w:trPr>
          <w:trHeight w:val="340"/>
          <w:jc w:val="center"/>
        </w:trPr>
        <w:tc>
          <w:tcPr>
            <w:tcW w:w="1304" w:type="dxa"/>
            <w:tcBorders>
              <w:top w:val="nil"/>
              <w:left w:val="nil"/>
              <w:bottom w:val="nil"/>
              <w:right w:val="nil"/>
            </w:tcBorders>
            <w:shd w:val="clear" w:color="auto" w:fill="auto"/>
            <w:noWrap/>
            <w:vAlign w:val="center"/>
          </w:tcPr>
          <w:p w14:paraId="6AFFB43C" w14:textId="77777777" w:rsidR="00A81017" w:rsidRPr="006F76A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6EB24706"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vMerge w:val="restart"/>
            <w:tcBorders>
              <w:top w:val="nil"/>
              <w:left w:val="nil"/>
              <w:right w:val="nil"/>
            </w:tcBorders>
            <w:shd w:val="clear" w:color="auto" w:fill="auto"/>
            <w:noWrap/>
            <w:vAlign w:val="center"/>
          </w:tcPr>
          <w:p w14:paraId="485B9A4E" w14:textId="77777777" w:rsidR="00A81017" w:rsidRPr="00770B62" w:rsidDel="00784320" w:rsidRDefault="00A81017" w:rsidP="00A81017">
            <w:pPr>
              <w:keepNext/>
              <w:keepLines/>
              <w:widowControl w:val="0"/>
              <w:tabs>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Pr>
                <w:rFonts w:hint="eastAsia"/>
                <w:spacing w:val="0"/>
                <w:sz w:val="20"/>
                <w:u w:val="single"/>
              </w:rPr>
              <w:t>整體</w:t>
            </w:r>
          </w:p>
        </w:tc>
        <w:tc>
          <w:tcPr>
            <w:tcW w:w="3635" w:type="dxa"/>
            <w:gridSpan w:val="3"/>
            <w:tcBorders>
              <w:top w:val="nil"/>
              <w:left w:val="nil"/>
              <w:bottom w:val="nil"/>
              <w:right w:val="nil"/>
            </w:tcBorders>
            <w:shd w:val="clear" w:color="auto" w:fill="auto"/>
            <w:noWrap/>
            <w:vAlign w:val="center"/>
          </w:tcPr>
          <w:p w14:paraId="7D3B762D"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Pr>
                <w:rFonts w:hint="eastAsia"/>
                <w:spacing w:val="0"/>
                <w:sz w:val="20"/>
                <w:u w:val="single"/>
              </w:rPr>
              <w:t>按來源地</w:t>
            </w:r>
            <w:r>
              <w:rPr>
                <w:rFonts w:hint="eastAsia"/>
                <w:spacing w:val="0"/>
                <w:sz w:val="20"/>
                <w:u w:val="single"/>
                <w:lang w:eastAsia="zh-HK"/>
              </w:rPr>
              <w:t>劃分</w:t>
            </w:r>
            <w:r w:rsidRPr="00897DA7">
              <w:rPr>
                <w:spacing w:val="0"/>
                <w:sz w:val="20"/>
                <w:vertAlign w:val="superscript"/>
              </w:rPr>
              <w:t>*</w:t>
            </w:r>
          </w:p>
        </w:tc>
        <w:tc>
          <w:tcPr>
            <w:tcW w:w="2495" w:type="dxa"/>
            <w:gridSpan w:val="2"/>
            <w:tcBorders>
              <w:top w:val="nil"/>
              <w:left w:val="nil"/>
              <w:bottom w:val="nil"/>
              <w:right w:val="nil"/>
            </w:tcBorders>
            <w:vAlign w:val="center"/>
          </w:tcPr>
          <w:p w14:paraId="6D31A65D" w14:textId="77777777" w:rsidR="00A81017" w:rsidRPr="00784320"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lang w:eastAsia="zh-HK"/>
              </w:rPr>
            </w:pPr>
            <w:r w:rsidRPr="00784320">
              <w:rPr>
                <w:rFonts w:hint="eastAsia"/>
                <w:spacing w:val="0"/>
                <w:sz w:val="20"/>
                <w:u w:val="single"/>
                <w:lang w:eastAsia="zh-HK"/>
              </w:rPr>
              <w:t>按留港時間</w:t>
            </w:r>
            <w:r>
              <w:rPr>
                <w:rFonts w:hint="eastAsia"/>
                <w:spacing w:val="0"/>
                <w:sz w:val="20"/>
                <w:u w:val="single"/>
                <w:lang w:eastAsia="zh-HK"/>
              </w:rPr>
              <w:t>劃分</w:t>
            </w:r>
          </w:p>
        </w:tc>
      </w:tr>
      <w:tr w:rsidR="00A81017" w:rsidRPr="00770B62" w14:paraId="573ECCF0" w14:textId="77777777" w:rsidTr="00ED6FA7">
        <w:trPr>
          <w:trHeight w:val="340"/>
          <w:jc w:val="center"/>
        </w:trPr>
        <w:tc>
          <w:tcPr>
            <w:tcW w:w="1304" w:type="dxa"/>
            <w:tcBorders>
              <w:top w:val="nil"/>
              <w:left w:val="nil"/>
              <w:bottom w:val="nil"/>
              <w:right w:val="nil"/>
            </w:tcBorders>
            <w:shd w:val="clear" w:color="auto" w:fill="auto"/>
            <w:noWrap/>
            <w:vAlign w:val="center"/>
            <w:hideMark/>
          </w:tcPr>
          <w:p w14:paraId="2E9D801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p w14:paraId="6B473091"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hideMark/>
          </w:tcPr>
          <w:p w14:paraId="251F187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vMerge/>
            <w:tcBorders>
              <w:left w:val="nil"/>
              <w:bottom w:val="nil"/>
              <w:right w:val="nil"/>
            </w:tcBorders>
            <w:shd w:val="clear" w:color="auto" w:fill="auto"/>
            <w:noWrap/>
            <w:vAlign w:val="center"/>
            <w:hideMark/>
          </w:tcPr>
          <w:p w14:paraId="34F9AB4D"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p>
        </w:tc>
        <w:tc>
          <w:tcPr>
            <w:tcW w:w="1228" w:type="dxa"/>
            <w:tcBorders>
              <w:top w:val="nil"/>
              <w:left w:val="nil"/>
              <w:bottom w:val="nil"/>
              <w:right w:val="nil"/>
            </w:tcBorders>
            <w:shd w:val="clear" w:color="auto" w:fill="auto"/>
            <w:noWrap/>
            <w:vAlign w:val="center"/>
            <w:hideMark/>
          </w:tcPr>
          <w:p w14:paraId="692D734D" w14:textId="77777777" w:rsidR="00A81017" w:rsidRPr="00897DA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中國內地</w:t>
            </w:r>
          </w:p>
        </w:tc>
        <w:tc>
          <w:tcPr>
            <w:tcW w:w="1266" w:type="dxa"/>
            <w:tcBorders>
              <w:top w:val="nil"/>
              <w:left w:val="nil"/>
              <w:bottom w:val="nil"/>
              <w:right w:val="nil"/>
            </w:tcBorders>
            <w:shd w:val="clear" w:color="auto" w:fill="auto"/>
            <w:noWrap/>
            <w:vAlign w:val="center"/>
            <w:hideMark/>
          </w:tcPr>
          <w:p w14:paraId="0FAD3202" w14:textId="77777777" w:rsidR="00A81017" w:rsidRPr="00897DA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其他短途市場</w:t>
            </w:r>
          </w:p>
        </w:tc>
        <w:tc>
          <w:tcPr>
            <w:tcW w:w="1141" w:type="dxa"/>
            <w:tcBorders>
              <w:top w:val="nil"/>
              <w:left w:val="nil"/>
              <w:bottom w:val="nil"/>
              <w:right w:val="nil"/>
            </w:tcBorders>
            <w:shd w:val="clear" w:color="auto" w:fill="auto"/>
            <w:noWrap/>
            <w:vAlign w:val="center"/>
            <w:hideMark/>
          </w:tcPr>
          <w:p w14:paraId="026432D3" w14:textId="77777777" w:rsidR="00A81017" w:rsidRPr="00897DA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rPr>
              <w:t>長途市場</w:t>
            </w:r>
          </w:p>
        </w:tc>
        <w:tc>
          <w:tcPr>
            <w:tcW w:w="1207" w:type="dxa"/>
            <w:tcBorders>
              <w:top w:val="nil"/>
              <w:left w:val="nil"/>
              <w:bottom w:val="nil"/>
              <w:right w:val="nil"/>
            </w:tcBorders>
            <w:vAlign w:val="center"/>
          </w:tcPr>
          <w:p w14:paraId="58FE6FB0" w14:textId="77777777" w:rsidR="00A81017" w:rsidRPr="00897DA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lang w:eastAsia="zh-HK"/>
              </w:rPr>
              <w:t>過夜旅客</w:t>
            </w:r>
          </w:p>
        </w:tc>
        <w:tc>
          <w:tcPr>
            <w:tcW w:w="1288" w:type="dxa"/>
            <w:tcBorders>
              <w:top w:val="nil"/>
              <w:left w:val="nil"/>
              <w:bottom w:val="nil"/>
              <w:right w:val="nil"/>
            </w:tcBorders>
            <w:vAlign w:val="center"/>
          </w:tcPr>
          <w:p w14:paraId="340FA522" w14:textId="77777777" w:rsidR="00A81017" w:rsidRPr="00897DA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897DA7">
              <w:rPr>
                <w:rFonts w:hint="eastAsia"/>
                <w:spacing w:val="0"/>
                <w:sz w:val="20"/>
                <w:u w:val="single"/>
                <w:lang w:eastAsia="zh-HK"/>
              </w:rPr>
              <w:t>不過夜旅客</w:t>
            </w:r>
          </w:p>
        </w:tc>
      </w:tr>
      <w:tr w:rsidR="00A81017" w:rsidRPr="00770B62" w14:paraId="15932268" w14:textId="77777777" w:rsidTr="00ED6FA7">
        <w:trPr>
          <w:trHeight w:hRule="exact" w:val="113"/>
          <w:jc w:val="center"/>
        </w:trPr>
        <w:tc>
          <w:tcPr>
            <w:tcW w:w="1304" w:type="dxa"/>
            <w:tcBorders>
              <w:top w:val="nil"/>
              <w:left w:val="nil"/>
              <w:bottom w:val="nil"/>
              <w:right w:val="nil"/>
            </w:tcBorders>
            <w:shd w:val="clear" w:color="auto" w:fill="auto"/>
            <w:noWrap/>
            <w:vAlign w:val="center"/>
          </w:tcPr>
          <w:p w14:paraId="1F48E6E2"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4ACE41D2"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65BFE755"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28" w:type="dxa"/>
            <w:tcBorders>
              <w:top w:val="nil"/>
              <w:left w:val="nil"/>
              <w:bottom w:val="nil"/>
              <w:right w:val="nil"/>
            </w:tcBorders>
            <w:shd w:val="clear" w:color="auto" w:fill="auto"/>
            <w:noWrap/>
            <w:vAlign w:val="center"/>
          </w:tcPr>
          <w:p w14:paraId="0E1AA41D"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66" w:type="dxa"/>
            <w:tcBorders>
              <w:top w:val="nil"/>
              <w:left w:val="nil"/>
              <w:bottom w:val="nil"/>
              <w:right w:val="nil"/>
            </w:tcBorders>
            <w:shd w:val="clear" w:color="auto" w:fill="auto"/>
            <w:noWrap/>
            <w:vAlign w:val="center"/>
          </w:tcPr>
          <w:p w14:paraId="2F16A628"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141" w:type="dxa"/>
            <w:tcBorders>
              <w:top w:val="nil"/>
              <w:left w:val="nil"/>
              <w:bottom w:val="nil"/>
              <w:right w:val="nil"/>
            </w:tcBorders>
            <w:shd w:val="clear" w:color="auto" w:fill="auto"/>
            <w:noWrap/>
            <w:vAlign w:val="center"/>
          </w:tcPr>
          <w:p w14:paraId="12F11A29"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07" w:type="dxa"/>
            <w:tcBorders>
              <w:top w:val="nil"/>
              <w:left w:val="nil"/>
              <w:bottom w:val="nil"/>
              <w:right w:val="nil"/>
            </w:tcBorders>
            <w:vAlign w:val="center"/>
          </w:tcPr>
          <w:p w14:paraId="4685514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288" w:type="dxa"/>
            <w:tcBorders>
              <w:top w:val="nil"/>
              <w:left w:val="nil"/>
              <w:bottom w:val="nil"/>
              <w:right w:val="nil"/>
            </w:tcBorders>
            <w:vAlign w:val="center"/>
          </w:tcPr>
          <w:p w14:paraId="038B644A"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A81017" w:rsidRPr="00770B62" w14:paraId="304BE945" w14:textId="77777777" w:rsidTr="00ED6FA7">
        <w:trPr>
          <w:trHeight w:val="340"/>
          <w:jc w:val="center"/>
        </w:trPr>
        <w:tc>
          <w:tcPr>
            <w:tcW w:w="1304" w:type="dxa"/>
            <w:tcBorders>
              <w:top w:val="nil"/>
              <w:left w:val="nil"/>
              <w:bottom w:val="nil"/>
              <w:right w:val="nil"/>
            </w:tcBorders>
            <w:shd w:val="clear" w:color="auto" w:fill="auto"/>
            <w:noWrap/>
            <w:vAlign w:val="center"/>
          </w:tcPr>
          <w:p w14:paraId="489BBA1C"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eastAsia="zh-HK"/>
              </w:rPr>
            </w:pPr>
            <w:r w:rsidRPr="00770B62">
              <w:rPr>
                <w:rFonts w:hint="eastAsia"/>
                <w:spacing w:val="0"/>
                <w:sz w:val="20"/>
                <w:lang w:eastAsia="zh-HK"/>
              </w:rPr>
              <w:t>二零二三年</w:t>
            </w:r>
          </w:p>
        </w:tc>
        <w:tc>
          <w:tcPr>
            <w:tcW w:w="907" w:type="dxa"/>
            <w:tcBorders>
              <w:top w:val="nil"/>
              <w:left w:val="nil"/>
              <w:bottom w:val="nil"/>
              <w:right w:val="nil"/>
            </w:tcBorders>
            <w:shd w:val="clear" w:color="auto" w:fill="auto"/>
            <w:noWrap/>
            <w:vAlign w:val="center"/>
          </w:tcPr>
          <w:p w14:paraId="193FA535"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hint="eastAsia"/>
                <w:spacing w:val="0"/>
                <w:sz w:val="20"/>
              </w:rPr>
              <w:t>第四季</w:t>
            </w:r>
          </w:p>
        </w:tc>
        <w:tc>
          <w:tcPr>
            <w:tcW w:w="1304" w:type="dxa"/>
            <w:shd w:val="clear" w:color="auto" w:fill="auto"/>
            <w:noWrap/>
            <w:vAlign w:val="center"/>
          </w:tcPr>
          <w:p w14:paraId="39B19E59"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10 677.7</w:t>
            </w:r>
          </w:p>
        </w:tc>
        <w:tc>
          <w:tcPr>
            <w:tcW w:w="1228" w:type="dxa"/>
            <w:shd w:val="clear" w:color="auto" w:fill="auto"/>
            <w:noWrap/>
            <w:vAlign w:val="center"/>
          </w:tcPr>
          <w:p w14:paraId="6E1489B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8 077.7</w:t>
            </w:r>
          </w:p>
        </w:tc>
        <w:tc>
          <w:tcPr>
            <w:tcW w:w="1266" w:type="dxa"/>
            <w:shd w:val="clear" w:color="auto" w:fill="auto"/>
            <w:noWrap/>
            <w:vAlign w:val="center"/>
          </w:tcPr>
          <w:p w14:paraId="24F4BD20"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1 834.1</w:t>
            </w:r>
          </w:p>
        </w:tc>
        <w:tc>
          <w:tcPr>
            <w:tcW w:w="1141" w:type="dxa"/>
            <w:shd w:val="clear" w:color="auto" w:fill="auto"/>
            <w:noWrap/>
            <w:vAlign w:val="center"/>
          </w:tcPr>
          <w:p w14:paraId="5C08479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765.9</w:t>
            </w:r>
          </w:p>
        </w:tc>
        <w:tc>
          <w:tcPr>
            <w:tcW w:w="1207" w:type="dxa"/>
            <w:vAlign w:val="center"/>
          </w:tcPr>
          <w:p w14:paraId="44AE88C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5 313.9</w:t>
            </w:r>
          </w:p>
        </w:tc>
        <w:tc>
          <w:tcPr>
            <w:tcW w:w="1288" w:type="dxa"/>
            <w:vAlign w:val="center"/>
          </w:tcPr>
          <w:p w14:paraId="76C2F55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5 363.8</w:t>
            </w:r>
          </w:p>
        </w:tc>
      </w:tr>
      <w:tr w:rsidR="00A81017" w:rsidRPr="00770B62" w14:paraId="50A2738D" w14:textId="77777777" w:rsidTr="00ED6FA7">
        <w:trPr>
          <w:trHeight w:val="340"/>
          <w:jc w:val="center"/>
        </w:trPr>
        <w:tc>
          <w:tcPr>
            <w:tcW w:w="1304" w:type="dxa"/>
            <w:tcBorders>
              <w:top w:val="nil"/>
              <w:left w:val="nil"/>
              <w:bottom w:val="nil"/>
              <w:right w:val="nil"/>
            </w:tcBorders>
            <w:shd w:val="clear" w:color="auto" w:fill="auto"/>
            <w:noWrap/>
            <w:vAlign w:val="center"/>
          </w:tcPr>
          <w:p w14:paraId="6B40D8E6"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31CDF1C8"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p>
        </w:tc>
        <w:tc>
          <w:tcPr>
            <w:tcW w:w="1304" w:type="dxa"/>
            <w:shd w:val="clear" w:color="auto" w:fill="auto"/>
            <w:noWrap/>
            <w:vAlign w:val="center"/>
          </w:tcPr>
          <w:p w14:paraId="44C153CE"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908.9)</w:t>
            </w:r>
          </w:p>
        </w:tc>
        <w:tc>
          <w:tcPr>
            <w:tcW w:w="1228" w:type="dxa"/>
            <w:shd w:val="clear" w:color="auto" w:fill="auto"/>
            <w:noWrap/>
            <w:vAlign w:val="center"/>
          </w:tcPr>
          <w:p w14:paraId="47B8F0FC"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552.7)</w:t>
            </w:r>
          </w:p>
        </w:tc>
        <w:tc>
          <w:tcPr>
            <w:tcW w:w="1266" w:type="dxa"/>
            <w:shd w:val="clear" w:color="auto" w:fill="auto"/>
            <w:noWrap/>
            <w:vAlign w:val="center"/>
          </w:tcPr>
          <w:p w14:paraId="1D01C3A6"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689.8)</w:t>
            </w:r>
          </w:p>
        </w:tc>
        <w:tc>
          <w:tcPr>
            <w:tcW w:w="1141" w:type="dxa"/>
            <w:shd w:val="clear" w:color="auto" w:fill="auto"/>
            <w:noWrap/>
            <w:vAlign w:val="center"/>
          </w:tcPr>
          <w:p w14:paraId="67BB717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(872.2)</w:t>
            </w:r>
          </w:p>
        </w:tc>
        <w:tc>
          <w:tcPr>
            <w:tcW w:w="1207" w:type="dxa"/>
            <w:vAlign w:val="center"/>
          </w:tcPr>
          <w:p w14:paraId="1CFC20D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511.3)</w:t>
            </w:r>
          </w:p>
        </w:tc>
        <w:tc>
          <w:tcPr>
            <w:tcW w:w="1288" w:type="dxa"/>
            <w:vAlign w:val="center"/>
          </w:tcPr>
          <w:p w14:paraId="0F83DC2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(21</w:t>
            </w:r>
            <w:r w:rsidRPr="00091A72">
              <w:rPr>
                <w:rFonts w:eastAsia="新細明體"/>
                <w:color w:val="000000"/>
                <w:spacing w:val="0"/>
                <w:kern w:val="2"/>
                <w:sz w:val="20"/>
              </w:rPr>
              <w:t xml:space="preserve"> </w:t>
            </w:r>
            <w:r w:rsidRPr="00091A72">
              <w:rPr>
                <w:rFonts w:eastAsia="新細明體"/>
                <w:color w:val="000000"/>
                <w:spacing w:val="0"/>
                <w:kern w:val="2"/>
                <w:sz w:val="20"/>
                <w:lang w:val="en-GB"/>
              </w:rPr>
              <w:t>286.8)</w:t>
            </w:r>
          </w:p>
        </w:tc>
      </w:tr>
      <w:tr w:rsidR="00A81017" w:rsidRPr="00770B62" w14:paraId="480C4AD9" w14:textId="77777777" w:rsidTr="00ED6FA7">
        <w:trPr>
          <w:trHeight w:val="340"/>
          <w:jc w:val="center"/>
        </w:trPr>
        <w:tc>
          <w:tcPr>
            <w:tcW w:w="1304" w:type="dxa"/>
            <w:tcBorders>
              <w:top w:val="nil"/>
              <w:left w:val="nil"/>
              <w:bottom w:val="nil"/>
              <w:right w:val="nil"/>
            </w:tcBorders>
            <w:shd w:val="clear" w:color="auto" w:fill="auto"/>
            <w:noWrap/>
            <w:vAlign w:val="center"/>
          </w:tcPr>
          <w:p w14:paraId="0337D3D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0FC5F2D6"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3801C387"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228" w:type="dxa"/>
            <w:tcBorders>
              <w:top w:val="nil"/>
              <w:left w:val="nil"/>
              <w:bottom w:val="nil"/>
              <w:right w:val="nil"/>
            </w:tcBorders>
            <w:shd w:val="clear" w:color="auto" w:fill="auto"/>
            <w:noWrap/>
            <w:vAlign w:val="center"/>
          </w:tcPr>
          <w:p w14:paraId="36B6DCF9"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266" w:type="dxa"/>
            <w:tcBorders>
              <w:top w:val="nil"/>
              <w:left w:val="nil"/>
              <w:bottom w:val="nil"/>
              <w:right w:val="nil"/>
            </w:tcBorders>
            <w:shd w:val="clear" w:color="auto" w:fill="auto"/>
            <w:noWrap/>
            <w:vAlign w:val="center"/>
          </w:tcPr>
          <w:p w14:paraId="2048088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141" w:type="dxa"/>
            <w:tcBorders>
              <w:top w:val="nil"/>
              <w:left w:val="nil"/>
              <w:bottom w:val="nil"/>
              <w:right w:val="nil"/>
            </w:tcBorders>
            <w:shd w:val="clear" w:color="auto" w:fill="auto"/>
            <w:noWrap/>
            <w:vAlign w:val="center"/>
          </w:tcPr>
          <w:p w14:paraId="067B4B15"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207" w:type="dxa"/>
            <w:tcBorders>
              <w:top w:val="nil"/>
              <w:left w:val="nil"/>
              <w:bottom w:val="nil"/>
              <w:right w:val="nil"/>
            </w:tcBorders>
            <w:vAlign w:val="center"/>
          </w:tcPr>
          <w:p w14:paraId="42FC0EAA"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c>
          <w:tcPr>
            <w:tcW w:w="1288" w:type="dxa"/>
            <w:tcBorders>
              <w:top w:val="nil"/>
              <w:left w:val="nil"/>
              <w:bottom w:val="nil"/>
              <w:right w:val="nil"/>
            </w:tcBorders>
            <w:vAlign w:val="center"/>
          </w:tcPr>
          <w:p w14:paraId="5ACB65C6"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sz w:val="20"/>
              </w:rPr>
            </w:pPr>
          </w:p>
        </w:tc>
      </w:tr>
      <w:tr w:rsidR="00A81017" w:rsidRPr="00770B62" w14:paraId="78897A6C" w14:textId="77777777" w:rsidTr="00ED6FA7">
        <w:trPr>
          <w:trHeight w:val="340"/>
          <w:jc w:val="center"/>
        </w:trPr>
        <w:tc>
          <w:tcPr>
            <w:tcW w:w="1304" w:type="dxa"/>
            <w:tcBorders>
              <w:top w:val="nil"/>
              <w:left w:val="nil"/>
              <w:bottom w:val="nil"/>
              <w:right w:val="nil"/>
            </w:tcBorders>
            <w:shd w:val="clear" w:color="auto" w:fill="auto"/>
            <w:noWrap/>
            <w:vAlign w:val="center"/>
          </w:tcPr>
          <w:p w14:paraId="1AA05295"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二零二</w:t>
            </w:r>
            <w:r>
              <w:rPr>
                <w:rFonts w:hint="eastAsia"/>
                <w:spacing w:val="0"/>
                <w:sz w:val="20"/>
                <w:lang w:eastAsia="zh-HK"/>
              </w:rPr>
              <w:t>四</w:t>
            </w:r>
            <w:r w:rsidRPr="00770B62">
              <w:rPr>
                <w:rFonts w:hint="eastAsia"/>
                <w:spacing w:val="0"/>
                <w:sz w:val="20"/>
              </w:rPr>
              <w:t>年</w:t>
            </w:r>
          </w:p>
        </w:tc>
        <w:tc>
          <w:tcPr>
            <w:tcW w:w="907" w:type="dxa"/>
            <w:tcBorders>
              <w:top w:val="nil"/>
              <w:left w:val="nil"/>
              <w:bottom w:val="nil"/>
              <w:right w:val="nil"/>
            </w:tcBorders>
            <w:shd w:val="clear" w:color="auto" w:fill="auto"/>
            <w:noWrap/>
            <w:vAlign w:val="center"/>
          </w:tcPr>
          <w:p w14:paraId="138CD940"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第一季</w:t>
            </w:r>
          </w:p>
        </w:tc>
        <w:tc>
          <w:tcPr>
            <w:tcW w:w="1304" w:type="dxa"/>
            <w:tcBorders>
              <w:top w:val="nil"/>
              <w:left w:val="nil"/>
              <w:bottom w:val="nil"/>
              <w:right w:val="nil"/>
            </w:tcBorders>
            <w:shd w:val="clear" w:color="auto" w:fill="auto"/>
            <w:noWrap/>
            <w:vAlign w:val="center"/>
          </w:tcPr>
          <w:p w14:paraId="1D772BC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11 228.8</w:t>
            </w:r>
          </w:p>
        </w:tc>
        <w:tc>
          <w:tcPr>
            <w:tcW w:w="1228" w:type="dxa"/>
            <w:tcBorders>
              <w:top w:val="nil"/>
              <w:left w:val="nil"/>
              <w:bottom w:val="nil"/>
              <w:right w:val="nil"/>
            </w:tcBorders>
            <w:shd w:val="clear" w:color="auto" w:fill="auto"/>
            <w:noWrap/>
            <w:vAlign w:val="center"/>
          </w:tcPr>
          <w:p w14:paraId="7FD7BF6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8 698.2</w:t>
            </w:r>
          </w:p>
        </w:tc>
        <w:tc>
          <w:tcPr>
            <w:tcW w:w="1266" w:type="dxa"/>
            <w:tcBorders>
              <w:top w:val="nil"/>
              <w:left w:val="nil"/>
              <w:bottom w:val="nil"/>
              <w:right w:val="nil"/>
            </w:tcBorders>
            <w:shd w:val="clear" w:color="auto" w:fill="auto"/>
            <w:noWrap/>
            <w:vAlign w:val="center"/>
          </w:tcPr>
          <w:p w14:paraId="12D76050"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1 770.3</w:t>
            </w:r>
          </w:p>
        </w:tc>
        <w:tc>
          <w:tcPr>
            <w:tcW w:w="1141" w:type="dxa"/>
            <w:tcBorders>
              <w:top w:val="nil"/>
              <w:left w:val="nil"/>
              <w:bottom w:val="nil"/>
              <w:right w:val="nil"/>
            </w:tcBorders>
            <w:shd w:val="clear" w:color="auto" w:fill="auto"/>
            <w:noWrap/>
            <w:vAlign w:val="center"/>
          </w:tcPr>
          <w:p w14:paraId="6B969B07"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760.3</w:t>
            </w:r>
          </w:p>
        </w:tc>
        <w:tc>
          <w:tcPr>
            <w:tcW w:w="1207" w:type="dxa"/>
            <w:tcBorders>
              <w:top w:val="nil"/>
              <w:left w:val="nil"/>
              <w:bottom w:val="nil"/>
              <w:right w:val="nil"/>
            </w:tcBorders>
            <w:vAlign w:val="center"/>
          </w:tcPr>
          <w:p w14:paraId="0BC63DB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5 613.4</w:t>
            </w:r>
          </w:p>
        </w:tc>
        <w:tc>
          <w:tcPr>
            <w:tcW w:w="1288" w:type="dxa"/>
            <w:tcBorders>
              <w:top w:val="nil"/>
              <w:left w:val="nil"/>
              <w:bottom w:val="nil"/>
              <w:right w:val="nil"/>
            </w:tcBorders>
            <w:vAlign w:val="center"/>
          </w:tcPr>
          <w:p w14:paraId="4F39D411"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5 615.4</w:t>
            </w:r>
          </w:p>
        </w:tc>
      </w:tr>
      <w:tr w:rsidR="00A81017" w:rsidRPr="00770B62" w14:paraId="140DE90A" w14:textId="77777777" w:rsidTr="00ED6FA7">
        <w:trPr>
          <w:trHeight w:val="340"/>
          <w:jc w:val="center"/>
        </w:trPr>
        <w:tc>
          <w:tcPr>
            <w:tcW w:w="1304" w:type="dxa"/>
            <w:tcBorders>
              <w:top w:val="nil"/>
              <w:left w:val="nil"/>
              <w:bottom w:val="nil"/>
              <w:right w:val="nil"/>
            </w:tcBorders>
            <w:shd w:val="clear" w:color="auto" w:fill="auto"/>
            <w:noWrap/>
            <w:vAlign w:val="center"/>
          </w:tcPr>
          <w:p w14:paraId="4D2A70CD"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70365424"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6F46E9F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(154.3)</w:t>
            </w:r>
          </w:p>
        </w:tc>
        <w:tc>
          <w:tcPr>
            <w:tcW w:w="1228" w:type="dxa"/>
            <w:tcBorders>
              <w:top w:val="nil"/>
              <w:left w:val="nil"/>
              <w:bottom w:val="nil"/>
              <w:right w:val="nil"/>
            </w:tcBorders>
            <w:shd w:val="clear" w:color="auto" w:fill="auto"/>
            <w:noWrap/>
            <w:vAlign w:val="center"/>
          </w:tcPr>
          <w:p w14:paraId="0E8A1FA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(159.2)</w:t>
            </w:r>
          </w:p>
        </w:tc>
        <w:tc>
          <w:tcPr>
            <w:tcW w:w="1266" w:type="dxa"/>
            <w:tcBorders>
              <w:top w:val="nil"/>
              <w:left w:val="nil"/>
              <w:bottom w:val="nil"/>
              <w:right w:val="nil"/>
            </w:tcBorders>
            <w:shd w:val="clear" w:color="auto" w:fill="auto"/>
            <w:noWrap/>
            <w:vAlign w:val="center"/>
          </w:tcPr>
          <w:p w14:paraId="63ED977E"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(126.3)</w:t>
            </w:r>
          </w:p>
        </w:tc>
        <w:tc>
          <w:tcPr>
            <w:tcW w:w="1141" w:type="dxa"/>
            <w:tcBorders>
              <w:top w:val="nil"/>
              <w:left w:val="nil"/>
              <w:bottom w:val="nil"/>
              <w:right w:val="nil"/>
            </w:tcBorders>
            <w:shd w:val="clear" w:color="auto" w:fill="auto"/>
            <w:noWrap/>
            <w:vAlign w:val="center"/>
          </w:tcPr>
          <w:p w14:paraId="2CD9BBB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(175.1)</w:t>
            </w:r>
          </w:p>
        </w:tc>
        <w:tc>
          <w:tcPr>
            <w:tcW w:w="1207" w:type="dxa"/>
            <w:tcBorders>
              <w:top w:val="nil"/>
              <w:left w:val="nil"/>
              <w:bottom w:val="nil"/>
              <w:right w:val="nil"/>
            </w:tcBorders>
            <w:vAlign w:val="center"/>
          </w:tcPr>
          <w:p w14:paraId="3802B6B1"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(139.9)</w:t>
            </w:r>
          </w:p>
        </w:tc>
        <w:tc>
          <w:tcPr>
            <w:tcW w:w="1288" w:type="dxa"/>
            <w:tcBorders>
              <w:top w:val="nil"/>
              <w:left w:val="nil"/>
              <w:bottom w:val="nil"/>
              <w:right w:val="nil"/>
            </w:tcBorders>
            <w:vAlign w:val="center"/>
          </w:tcPr>
          <w:p w14:paraId="5B277705"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(170.7)</w:t>
            </w:r>
          </w:p>
        </w:tc>
      </w:tr>
      <w:tr w:rsidR="00A81017" w:rsidRPr="00770B62" w14:paraId="4CF9032D" w14:textId="77777777" w:rsidTr="00ED6FA7">
        <w:trPr>
          <w:trHeight w:val="340"/>
          <w:jc w:val="center"/>
        </w:trPr>
        <w:tc>
          <w:tcPr>
            <w:tcW w:w="1304" w:type="dxa"/>
            <w:tcBorders>
              <w:top w:val="nil"/>
              <w:left w:val="nil"/>
              <w:bottom w:val="nil"/>
              <w:right w:val="nil"/>
            </w:tcBorders>
            <w:shd w:val="clear" w:color="auto" w:fill="auto"/>
            <w:noWrap/>
            <w:vAlign w:val="center"/>
          </w:tcPr>
          <w:p w14:paraId="74B1DF86"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66D90F0A"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第二季</w:t>
            </w:r>
          </w:p>
        </w:tc>
        <w:tc>
          <w:tcPr>
            <w:tcW w:w="1304" w:type="dxa"/>
            <w:tcBorders>
              <w:top w:val="nil"/>
              <w:left w:val="nil"/>
              <w:bottom w:val="nil"/>
              <w:right w:val="nil"/>
            </w:tcBorders>
            <w:shd w:val="clear" w:color="auto" w:fill="auto"/>
            <w:noWrap/>
            <w:vAlign w:val="center"/>
          </w:tcPr>
          <w:p w14:paraId="3022DA1C"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9 922.4</w:t>
            </w:r>
          </w:p>
        </w:tc>
        <w:tc>
          <w:tcPr>
            <w:tcW w:w="1228" w:type="dxa"/>
            <w:tcBorders>
              <w:top w:val="nil"/>
              <w:left w:val="nil"/>
              <w:bottom w:val="nil"/>
              <w:right w:val="nil"/>
            </w:tcBorders>
            <w:shd w:val="clear" w:color="auto" w:fill="auto"/>
            <w:noWrap/>
            <w:vAlign w:val="center"/>
          </w:tcPr>
          <w:p w14:paraId="44163817"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7 452.3</w:t>
            </w:r>
          </w:p>
        </w:tc>
        <w:tc>
          <w:tcPr>
            <w:tcW w:w="1266" w:type="dxa"/>
            <w:tcBorders>
              <w:top w:val="nil"/>
              <w:left w:val="nil"/>
              <w:bottom w:val="nil"/>
              <w:right w:val="nil"/>
            </w:tcBorders>
            <w:shd w:val="clear" w:color="auto" w:fill="auto"/>
            <w:noWrap/>
            <w:vAlign w:val="center"/>
          </w:tcPr>
          <w:p w14:paraId="2372B4F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1 713.0</w:t>
            </w:r>
          </w:p>
        </w:tc>
        <w:tc>
          <w:tcPr>
            <w:tcW w:w="1141" w:type="dxa"/>
            <w:tcBorders>
              <w:top w:val="nil"/>
              <w:left w:val="nil"/>
              <w:bottom w:val="nil"/>
              <w:right w:val="nil"/>
            </w:tcBorders>
            <w:shd w:val="clear" w:color="auto" w:fill="auto"/>
            <w:noWrap/>
            <w:vAlign w:val="center"/>
          </w:tcPr>
          <w:p w14:paraId="0295C6DF"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757.1</w:t>
            </w:r>
          </w:p>
        </w:tc>
        <w:tc>
          <w:tcPr>
            <w:tcW w:w="1207" w:type="dxa"/>
            <w:tcBorders>
              <w:top w:val="nil"/>
              <w:left w:val="nil"/>
              <w:bottom w:val="nil"/>
              <w:right w:val="nil"/>
            </w:tcBorders>
            <w:vAlign w:val="center"/>
          </w:tcPr>
          <w:p w14:paraId="46FB09A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4 928.9</w:t>
            </w:r>
          </w:p>
        </w:tc>
        <w:tc>
          <w:tcPr>
            <w:tcW w:w="1288" w:type="dxa"/>
            <w:tcBorders>
              <w:top w:val="nil"/>
              <w:left w:val="nil"/>
              <w:bottom w:val="nil"/>
              <w:right w:val="nil"/>
            </w:tcBorders>
            <w:vAlign w:val="center"/>
          </w:tcPr>
          <w:p w14:paraId="27ADAE00"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4 993.6</w:t>
            </w:r>
          </w:p>
        </w:tc>
      </w:tr>
      <w:tr w:rsidR="00A81017" w:rsidRPr="00770B62" w14:paraId="6785BC4F" w14:textId="77777777" w:rsidTr="00ED6FA7">
        <w:trPr>
          <w:trHeight w:val="340"/>
          <w:jc w:val="center"/>
        </w:trPr>
        <w:tc>
          <w:tcPr>
            <w:tcW w:w="1304" w:type="dxa"/>
            <w:tcBorders>
              <w:top w:val="nil"/>
              <w:left w:val="nil"/>
              <w:bottom w:val="nil"/>
              <w:right w:val="nil"/>
            </w:tcBorders>
            <w:shd w:val="clear" w:color="auto" w:fill="auto"/>
            <w:noWrap/>
            <w:vAlign w:val="center"/>
          </w:tcPr>
          <w:p w14:paraId="07FBB2A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5E00D029"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603E9088"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(17.2)</w:t>
            </w:r>
          </w:p>
        </w:tc>
        <w:tc>
          <w:tcPr>
            <w:tcW w:w="1228" w:type="dxa"/>
            <w:tcBorders>
              <w:top w:val="nil"/>
              <w:left w:val="nil"/>
              <w:bottom w:val="nil"/>
              <w:right w:val="nil"/>
            </w:tcBorders>
            <w:shd w:val="clear" w:color="auto" w:fill="auto"/>
            <w:noWrap/>
            <w:vAlign w:val="center"/>
          </w:tcPr>
          <w:p w14:paraId="5B3B90D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(10.4)</w:t>
            </w:r>
          </w:p>
        </w:tc>
        <w:tc>
          <w:tcPr>
            <w:tcW w:w="1266" w:type="dxa"/>
            <w:tcBorders>
              <w:top w:val="nil"/>
              <w:left w:val="nil"/>
              <w:bottom w:val="nil"/>
              <w:right w:val="nil"/>
            </w:tcBorders>
            <w:shd w:val="clear" w:color="auto" w:fill="auto"/>
            <w:noWrap/>
            <w:vAlign w:val="center"/>
          </w:tcPr>
          <w:p w14:paraId="173157D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(40.1)</w:t>
            </w:r>
          </w:p>
        </w:tc>
        <w:tc>
          <w:tcPr>
            <w:tcW w:w="1141" w:type="dxa"/>
            <w:tcBorders>
              <w:top w:val="nil"/>
              <w:left w:val="nil"/>
              <w:bottom w:val="nil"/>
              <w:right w:val="nil"/>
            </w:tcBorders>
            <w:shd w:val="clear" w:color="auto" w:fill="auto"/>
            <w:noWrap/>
            <w:vAlign w:val="center"/>
          </w:tcPr>
          <w:p w14:paraId="5B046A2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(52.1)</w:t>
            </w:r>
          </w:p>
        </w:tc>
        <w:tc>
          <w:tcPr>
            <w:tcW w:w="1207" w:type="dxa"/>
            <w:tcBorders>
              <w:top w:val="nil"/>
              <w:left w:val="nil"/>
              <w:bottom w:val="nil"/>
              <w:right w:val="nil"/>
            </w:tcBorders>
            <w:vAlign w:val="center"/>
          </w:tcPr>
          <w:p w14:paraId="5368AB0A"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(16.3)</w:t>
            </w:r>
          </w:p>
        </w:tc>
        <w:tc>
          <w:tcPr>
            <w:tcW w:w="1288" w:type="dxa"/>
            <w:tcBorders>
              <w:top w:val="nil"/>
              <w:left w:val="nil"/>
              <w:bottom w:val="nil"/>
              <w:right w:val="nil"/>
            </w:tcBorders>
            <w:vAlign w:val="center"/>
          </w:tcPr>
          <w:p w14:paraId="71766ECE"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(18.0)</w:t>
            </w:r>
          </w:p>
        </w:tc>
      </w:tr>
      <w:tr w:rsidR="00A81017" w:rsidRPr="00770B62" w14:paraId="38EA9B9F" w14:textId="77777777" w:rsidTr="00ED6FA7">
        <w:trPr>
          <w:trHeight w:val="340"/>
          <w:jc w:val="center"/>
        </w:trPr>
        <w:tc>
          <w:tcPr>
            <w:tcW w:w="1304" w:type="dxa"/>
            <w:tcBorders>
              <w:top w:val="nil"/>
              <w:left w:val="nil"/>
              <w:bottom w:val="nil"/>
              <w:right w:val="nil"/>
            </w:tcBorders>
            <w:shd w:val="clear" w:color="auto" w:fill="auto"/>
            <w:noWrap/>
            <w:vAlign w:val="center"/>
          </w:tcPr>
          <w:p w14:paraId="10961D0F"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69E593AD"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第三季</w:t>
            </w:r>
          </w:p>
        </w:tc>
        <w:tc>
          <w:tcPr>
            <w:tcW w:w="1304" w:type="dxa"/>
            <w:tcBorders>
              <w:top w:val="nil"/>
              <w:left w:val="nil"/>
              <w:bottom w:val="nil"/>
              <w:right w:val="nil"/>
            </w:tcBorders>
            <w:shd w:val="clear" w:color="auto" w:fill="auto"/>
            <w:noWrap/>
            <w:vAlign w:val="center"/>
          </w:tcPr>
          <w:p w14:paraId="275F3BC6"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11 437.5</w:t>
            </w:r>
          </w:p>
        </w:tc>
        <w:tc>
          <w:tcPr>
            <w:tcW w:w="1228" w:type="dxa"/>
            <w:tcBorders>
              <w:top w:val="nil"/>
              <w:left w:val="nil"/>
              <w:bottom w:val="nil"/>
              <w:right w:val="nil"/>
            </w:tcBorders>
            <w:shd w:val="clear" w:color="auto" w:fill="auto"/>
            <w:noWrap/>
            <w:vAlign w:val="center"/>
          </w:tcPr>
          <w:p w14:paraId="0B84F24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9 095.7</w:t>
            </w:r>
          </w:p>
        </w:tc>
        <w:tc>
          <w:tcPr>
            <w:tcW w:w="1266" w:type="dxa"/>
            <w:tcBorders>
              <w:top w:val="nil"/>
              <w:left w:val="nil"/>
              <w:bottom w:val="nil"/>
              <w:right w:val="nil"/>
            </w:tcBorders>
            <w:shd w:val="clear" w:color="auto" w:fill="auto"/>
            <w:noWrap/>
            <w:vAlign w:val="center"/>
          </w:tcPr>
          <w:p w14:paraId="06501F8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1 662.9</w:t>
            </w:r>
          </w:p>
        </w:tc>
        <w:tc>
          <w:tcPr>
            <w:tcW w:w="1141" w:type="dxa"/>
            <w:tcBorders>
              <w:top w:val="nil"/>
              <w:left w:val="nil"/>
              <w:bottom w:val="nil"/>
              <w:right w:val="nil"/>
            </w:tcBorders>
            <w:shd w:val="clear" w:color="auto" w:fill="auto"/>
            <w:noWrap/>
            <w:vAlign w:val="center"/>
          </w:tcPr>
          <w:p w14:paraId="4AD58628"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679.0</w:t>
            </w:r>
          </w:p>
        </w:tc>
        <w:tc>
          <w:tcPr>
            <w:tcW w:w="1207" w:type="dxa"/>
            <w:tcBorders>
              <w:top w:val="nil"/>
              <w:left w:val="nil"/>
              <w:bottom w:val="nil"/>
              <w:right w:val="nil"/>
            </w:tcBorders>
            <w:vAlign w:val="center"/>
          </w:tcPr>
          <w:p w14:paraId="7C8894C1"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5 656.8</w:t>
            </w:r>
          </w:p>
        </w:tc>
        <w:tc>
          <w:tcPr>
            <w:tcW w:w="1288" w:type="dxa"/>
            <w:tcBorders>
              <w:top w:val="nil"/>
              <w:left w:val="nil"/>
              <w:bottom w:val="nil"/>
              <w:right w:val="nil"/>
            </w:tcBorders>
            <w:vAlign w:val="center"/>
          </w:tcPr>
          <w:p w14:paraId="1EBFA35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5 780.8</w:t>
            </w:r>
          </w:p>
        </w:tc>
      </w:tr>
      <w:tr w:rsidR="00A81017" w:rsidRPr="00770B62" w14:paraId="3D025BD7" w14:textId="77777777" w:rsidTr="00ED6FA7">
        <w:trPr>
          <w:trHeight w:val="340"/>
          <w:jc w:val="center"/>
        </w:trPr>
        <w:tc>
          <w:tcPr>
            <w:tcW w:w="1304" w:type="dxa"/>
            <w:tcBorders>
              <w:top w:val="nil"/>
              <w:left w:val="nil"/>
              <w:bottom w:val="nil"/>
              <w:right w:val="nil"/>
            </w:tcBorders>
            <w:shd w:val="clear" w:color="auto" w:fill="auto"/>
            <w:noWrap/>
            <w:vAlign w:val="center"/>
          </w:tcPr>
          <w:p w14:paraId="1B60FA21"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726895E2"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314AED66"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(9.6)</w:t>
            </w:r>
          </w:p>
        </w:tc>
        <w:tc>
          <w:tcPr>
            <w:tcW w:w="1228" w:type="dxa"/>
            <w:tcBorders>
              <w:top w:val="nil"/>
              <w:left w:val="nil"/>
              <w:bottom w:val="nil"/>
              <w:right w:val="nil"/>
            </w:tcBorders>
            <w:shd w:val="clear" w:color="auto" w:fill="auto"/>
            <w:noWrap/>
            <w:vAlign w:val="center"/>
          </w:tcPr>
          <w:p w14:paraId="228223E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(6.1)</w:t>
            </w:r>
          </w:p>
        </w:tc>
        <w:tc>
          <w:tcPr>
            <w:tcW w:w="1266" w:type="dxa"/>
            <w:tcBorders>
              <w:top w:val="nil"/>
              <w:left w:val="nil"/>
              <w:bottom w:val="nil"/>
              <w:right w:val="nil"/>
            </w:tcBorders>
            <w:shd w:val="clear" w:color="auto" w:fill="auto"/>
            <w:noWrap/>
            <w:vAlign w:val="center"/>
          </w:tcPr>
          <w:p w14:paraId="75A8BB3F"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(25.2)</w:t>
            </w:r>
          </w:p>
        </w:tc>
        <w:tc>
          <w:tcPr>
            <w:tcW w:w="1141" w:type="dxa"/>
            <w:tcBorders>
              <w:top w:val="nil"/>
              <w:left w:val="nil"/>
              <w:bottom w:val="nil"/>
              <w:right w:val="nil"/>
            </w:tcBorders>
            <w:shd w:val="clear" w:color="auto" w:fill="auto"/>
            <w:noWrap/>
            <w:vAlign w:val="center"/>
          </w:tcPr>
          <w:p w14:paraId="652447A9"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(26.7)</w:t>
            </w:r>
          </w:p>
        </w:tc>
        <w:tc>
          <w:tcPr>
            <w:tcW w:w="1207" w:type="dxa"/>
            <w:tcBorders>
              <w:top w:val="nil"/>
              <w:left w:val="nil"/>
              <w:bottom w:val="nil"/>
              <w:right w:val="nil"/>
            </w:tcBorders>
            <w:vAlign w:val="center"/>
          </w:tcPr>
          <w:p w14:paraId="3BDE0E4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(7.4)</w:t>
            </w:r>
          </w:p>
        </w:tc>
        <w:tc>
          <w:tcPr>
            <w:tcW w:w="1288" w:type="dxa"/>
            <w:tcBorders>
              <w:top w:val="nil"/>
              <w:left w:val="nil"/>
              <w:bottom w:val="nil"/>
              <w:right w:val="nil"/>
            </w:tcBorders>
            <w:vAlign w:val="center"/>
          </w:tcPr>
          <w:p w14:paraId="50D6017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(11.8)</w:t>
            </w:r>
          </w:p>
        </w:tc>
      </w:tr>
      <w:tr w:rsidR="00A81017" w:rsidRPr="00770B62" w14:paraId="6F3DEBB4" w14:textId="77777777" w:rsidTr="00ED6FA7">
        <w:trPr>
          <w:trHeight w:val="340"/>
          <w:jc w:val="center"/>
        </w:trPr>
        <w:tc>
          <w:tcPr>
            <w:tcW w:w="1304" w:type="dxa"/>
            <w:tcBorders>
              <w:top w:val="nil"/>
              <w:left w:val="nil"/>
              <w:bottom w:val="nil"/>
              <w:right w:val="nil"/>
            </w:tcBorders>
            <w:shd w:val="clear" w:color="auto" w:fill="auto"/>
            <w:noWrap/>
            <w:vAlign w:val="center"/>
          </w:tcPr>
          <w:p w14:paraId="1E8A106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31A3722B"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第四季</w:t>
            </w:r>
          </w:p>
        </w:tc>
        <w:tc>
          <w:tcPr>
            <w:tcW w:w="1304" w:type="dxa"/>
            <w:tcBorders>
              <w:top w:val="nil"/>
              <w:left w:val="nil"/>
              <w:bottom w:val="nil"/>
              <w:right w:val="nil"/>
            </w:tcBorders>
            <w:shd w:val="clear" w:color="auto" w:fill="auto"/>
            <w:noWrap/>
            <w:vAlign w:val="center"/>
          </w:tcPr>
          <w:p w14:paraId="665FAB0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11 914.0</w:t>
            </w:r>
          </w:p>
        </w:tc>
        <w:tc>
          <w:tcPr>
            <w:tcW w:w="1228" w:type="dxa"/>
            <w:tcBorders>
              <w:top w:val="nil"/>
              <w:left w:val="nil"/>
              <w:bottom w:val="nil"/>
              <w:right w:val="nil"/>
            </w:tcBorders>
            <w:shd w:val="clear" w:color="auto" w:fill="auto"/>
            <w:noWrap/>
            <w:vAlign w:val="center"/>
          </w:tcPr>
          <w:p w14:paraId="7F31B38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8 797.0</w:t>
            </w:r>
          </w:p>
        </w:tc>
        <w:tc>
          <w:tcPr>
            <w:tcW w:w="1266" w:type="dxa"/>
            <w:tcBorders>
              <w:top w:val="nil"/>
              <w:left w:val="nil"/>
              <w:bottom w:val="nil"/>
              <w:right w:val="nil"/>
            </w:tcBorders>
            <w:shd w:val="clear" w:color="auto" w:fill="auto"/>
            <w:noWrap/>
            <w:vAlign w:val="center"/>
          </w:tcPr>
          <w:p w14:paraId="30C0A5B9"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2 133.9</w:t>
            </w:r>
          </w:p>
        </w:tc>
        <w:tc>
          <w:tcPr>
            <w:tcW w:w="1141" w:type="dxa"/>
            <w:tcBorders>
              <w:top w:val="nil"/>
              <w:left w:val="nil"/>
              <w:bottom w:val="nil"/>
              <w:right w:val="nil"/>
            </w:tcBorders>
            <w:shd w:val="clear" w:color="auto" w:fill="auto"/>
            <w:noWrap/>
            <w:vAlign w:val="center"/>
          </w:tcPr>
          <w:p w14:paraId="69A26ADE"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983.2</w:t>
            </w:r>
          </w:p>
        </w:tc>
        <w:tc>
          <w:tcPr>
            <w:tcW w:w="1207" w:type="dxa"/>
            <w:tcBorders>
              <w:top w:val="nil"/>
              <w:left w:val="nil"/>
              <w:bottom w:val="nil"/>
              <w:right w:val="nil"/>
            </w:tcBorders>
            <w:vAlign w:val="center"/>
          </w:tcPr>
          <w:p w14:paraId="16EABD7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5 744.9</w:t>
            </w:r>
          </w:p>
        </w:tc>
        <w:tc>
          <w:tcPr>
            <w:tcW w:w="1288" w:type="dxa"/>
            <w:tcBorders>
              <w:top w:val="nil"/>
              <w:left w:val="nil"/>
              <w:bottom w:val="nil"/>
              <w:right w:val="nil"/>
            </w:tcBorders>
            <w:vAlign w:val="center"/>
          </w:tcPr>
          <w:p w14:paraId="46741B08"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6 169.2</w:t>
            </w:r>
          </w:p>
        </w:tc>
      </w:tr>
      <w:tr w:rsidR="00A81017" w:rsidRPr="00770B62" w14:paraId="2231D720" w14:textId="77777777" w:rsidTr="00ED6FA7">
        <w:trPr>
          <w:trHeight w:val="340"/>
          <w:jc w:val="center"/>
        </w:trPr>
        <w:tc>
          <w:tcPr>
            <w:tcW w:w="1304" w:type="dxa"/>
            <w:tcBorders>
              <w:top w:val="nil"/>
              <w:left w:val="nil"/>
              <w:bottom w:val="nil"/>
              <w:right w:val="nil"/>
            </w:tcBorders>
            <w:shd w:val="clear" w:color="auto" w:fill="auto"/>
            <w:noWrap/>
            <w:vAlign w:val="center"/>
          </w:tcPr>
          <w:p w14:paraId="3588448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47B933A0"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26FE596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(11.6)</w:t>
            </w:r>
          </w:p>
        </w:tc>
        <w:tc>
          <w:tcPr>
            <w:tcW w:w="1228" w:type="dxa"/>
            <w:tcBorders>
              <w:top w:val="nil"/>
              <w:left w:val="nil"/>
              <w:bottom w:val="nil"/>
              <w:right w:val="nil"/>
            </w:tcBorders>
            <w:shd w:val="clear" w:color="auto" w:fill="auto"/>
            <w:noWrap/>
            <w:vAlign w:val="center"/>
          </w:tcPr>
          <w:p w14:paraId="06B82A1F"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w:t>
            </w:r>
          </w:p>
        </w:tc>
        <w:tc>
          <w:tcPr>
            <w:tcW w:w="1266" w:type="dxa"/>
            <w:tcBorders>
              <w:top w:val="nil"/>
              <w:left w:val="nil"/>
              <w:bottom w:val="nil"/>
              <w:right w:val="nil"/>
            </w:tcBorders>
            <w:shd w:val="clear" w:color="auto" w:fill="auto"/>
            <w:noWrap/>
            <w:vAlign w:val="center"/>
          </w:tcPr>
          <w:p w14:paraId="6234A41A"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(16.3)</w:t>
            </w:r>
          </w:p>
        </w:tc>
        <w:tc>
          <w:tcPr>
            <w:tcW w:w="1141" w:type="dxa"/>
            <w:tcBorders>
              <w:top w:val="nil"/>
              <w:left w:val="nil"/>
              <w:bottom w:val="nil"/>
              <w:right w:val="nil"/>
            </w:tcBorders>
            <w:shd w:val="clear" w:color="auto" w:fill="auto"/>
            <w:noWrap/>
            <w:vAlign w:val="center"/>
          </w:tcPr>
          <w:p w14:paraId="1888662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(28.4)</w:t>
            </w:r>
          </w:p>
        </w:tc>
        <w:tc>
          <w:tcPr>
            <w:tcW w:w="1207" w:type="dxa"/>
            <w:tcBorders>
              <w:top w:val="nil"/>
              <w:left w:val="nil"/>
              <w:bottom w:val="nil"/>
              <w:right w:val="nil"/>
            </w:tcBorders>
            <w:vAlign w:val="center"/>
          </w:tcPr>
          <w:p w14:paraId="43C4489A"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(8.1)</w:t>
            </w:r>
          </w:p>
        </w:tc>
        <w:tc>
          <w:tcPr>
            <w:tcW w:w="1288" w:type="dxa"/>
            <w:tcBorders>
              <w:top w:val="nil"/>
              <w:left w:val="nil"/>
              <w:bottom w:val="nil"/>
              <w:right w:val="nil"/>
            </w:tcBorders>
            <w:vAlign w:val="center"/>
          </w:tcPr>
          <w:p w14:paraId="5C2212A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(15.0)</w:t>
            </w:r>
          </w:p>
        </w:tc>
      </w:tr>
      <w:tr w:rsidR="00A81017" w:rsidRPr="00770B62" w14:paraId="34A29A11" w14:textId="77777777" w:rsidTr="00ED6FA7">
        <w:trPr>
          <w:trHeight w:val="340"/>
          <w:jc w:val="center"/>
        </w:trPr>
        <w:tc>
          <w:tcPr>
            <w:tcW w:w="1304" w:type="dxa"/>
            <w:tcBorders>
              <w:top w:val="nil"/>
              <w:left w:val="nil"/>
              <w:bottom w:val="nil"/>
              <w:right w:val="nil"/>
            </w:tcBorders>
            <w:shd w:val="clear" w:color="auto" w:fill="auto"/>
            <w:noWrap/>
            <w:vAlign w:val="center"/>
          </w:tcPr>
          <w:p w14:paraId="6D16AD48"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1A028803"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304" w:type="dxa"/>
            <w:tcBorders>
              <w:top w:val="nil"/>
              <w:left w:val="nil"/>
              <w:bottom w:val="nil"/>
              <w:right w:val="nil"/>
            </w:tcBorders>
            <w:shd w:val="clear" w:color="auto" w:fill="auto"/>
            <w:noWrap/>
            <w:vAlign w:val="center"/>
          </w:tcPr>
          <w:p w14:paraId="6E28A17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新細明體"/>
                <w:color w:val="000000"/>
                <w:spacing w:val="0"/>
                <w:kern w:val="2"/>
                <w:sz w:val="20"/>
                <w:szCs w:val="24"/>
                <w:lang w:val="en-GB"/>
              </w:rPr>
            </w:pPr>
          </w:p>
        </w:tc>
        <w:tc>
          <w:tcPr>
            <w:tcW w:w="1228" w:type="dxa"/>
            <w:tcBorders>
              <w:top w:val="nil"/>
              <w:left w:val="nil"/>
              <w:bottom w:val="nil"/>
              <w:right w:val="nil"/>
            </w:tcBorders>
            <w:shd w:val="clear" w:color="auto" w:fill="auto"/>
            <w:noWrap/>
            <w:vAlign w:val="center"/>
          </w:tcPr>
          <w:p w14:paraId="27C681C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新細明體"/>
                <w:color w:val="000000"/>
                <w:spacing w:val="0"/>
                <w:kern w:val="2"/>
                <w:sz w:val="20"/>
                <w:szCs w:val="24"/>
                <w:lang w:val="en-GB"/>
              </w:rPr>
            </w:pPr>
          </w:p>
        </w:tc>
        <w:tc>
          <w:tcPr>
            <w:tcW w:w="1266" w:type="dxa"/>
            <w:tcBorders>
              <w:top w:val="nil"/>
              <w:left w:val="nil"/>
              <w:bottom w:val="nil"/>
              <w:right w:val="nil"/>
            </w:tcBorders>
            <w:shd w:val="clear" w:color="auto" w:fill="auto"/>
            <w:noWrap/>
            <w:vAlign w:val="center"/>
          </w:tcPr>
          <w:p w14:paraId="056CC65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新細明體"/>
                <w:color w:val="000000"/>
                <w:spacing w:val="0"/>
                <w:kern w:val="2"/>
                <w:sz w:val="20"/>
                <w:szCs w:val="24"/>
              </w:rPr>
            </w:pPr>
          </w:p>
        </w:tc>
        <w:tc>
          <w:tcPr>
            <w:tcW w:w="1141" w:type="dxa"/>
            <w:tcBorders>
              <w:top w:val="nil"/>
              <w:left w:val="nil"/>
              <w:bottom w:val="nil"/>
              <w:right w:val="nil"/>
            </w:tcBorders>
            <w:shd w:val="clear" w:color="auto" w:fill="auto"/>
            <w:noWrap/>
            <w:vAlign w:val="center"/>
          </w:tcPr>
          <w:p w14:paraId="3900FF45"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kern w:val="2"/>
                <w:sz w:val="20"/>
              </w:rPr>
            </w:pPr>
          </w:p>
        </w:tc>
        <w:tc>
          <w:tcPr>
            <w:tcW w:w="1207" w:type="dxa"/>
            <w:tcBorders>
              <w:top w:val="nil"/>
              <w:left w:val="nil"/>
              <w:bottom w:val="nil"/>
              <w:right w:val="nil"/>
            </w:tcBorders>
            <w:vAlign w:val="center"/>
          </w:tcPr>
          <w:p w14:paraId="764DDED8"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kern w:val="2"/>
                <w:sz w:val="20"/>
              </w:rPr>
            </w:pPr>
          </w:p>
        </w:tc>
        <w:tc>
          <w:tcPr>
            <w:tcW w:w="1288" w:type="dxa"/>
            <w:tcBorders>
              <w:top w:val="nil"/>
              <w:left w:val="nil"/>
              <w:bottom w:val="nil"/>
              <w:right w:val="nil"/>
            </w:tcBorders>
            <w:vAlign w:val="center"/>
          </w:tcPr>
          <w:p w14:paraId="246AEA1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rFonts w:eastAsia="Times New Roman"/>
                <w:color w:val="000000"/>
                <w:spacing w:val="0"/>
                <w:kern w:val="2"/>
                <w:sz w:val="20"/>
              </w:rPr>
            </w:pPr>
          </w:p>
        </w:tc>
      </w:tr>
      <w:tr w:rsidR="00A81017" w:rsidRPr="00770B62" w14:paraId="2E297618" w14:textId="77777777" w:rsidTr="00ED6FA7">
        <w:trPr>
          <w:trHeight w:val="340"/>
          <w:jc w:val="center"/>
        </w:trPr>
        <w:tc>
          <w:tcPr>
            <w:tcW w:w="1304" w:type="dxa"/>
            <w:tcBorders>
              <w:top w:val="nil"/>
              <w:left w:val="nil"/>
              <w:bottom w:val="nil"/>
              <w:right w:val="nil"/>
            </w:tcBorders>
            <w:shd w:val="clear" w:color="auto" w:fill="auto"/>
            <w:noWrap/>
            <w:vAlign w:val="center"/>
          </w:tcPr>
          <w:p w14:paraId="5CFD5CBC"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hint="eastAsia"/>
                <w:spacing w:val="0"/>
                <w:sz w:val="20"/>
              </w:rPr>
              <w:t>二零二</w:t>
            </w:r>
            <w:r>
              <w:rPr>
                <w:rFonts w:hint="eastAsia"/>
                <w:spacing w:val="0"/>
                <w:sz w:val="20"/>
                <w:lang w:eastAsia="zh-HK"/>
              </w:rPr>
              <w:t>五</w:t>
            </w:r>
            <w:r w:rsidRPr="00770B62">
              <w:rPr>
                <w:rFonts w:hint="eastAsia"/>
                <w:spacing w:val="0"/>
                <w:sz w:val="20"/>
              </w:rPr>
              <w:t>年</w:t>
            </w:r>
          </w:p>
        </w:tc>
        <w:tc>
          <w:tcPr>
            <w:tcW w:w="907" w:type="dxa"/>
            <w:tcBorders>
              <w:top w:val="nil"/>
              <w:left w:val="nil"/>
              <w:bottom w:val="nil"/>
              <w:right w:val="nil"/>
            </w:tcBorders>
            <w:shd w:val="clear" w:color="auto" w:fill="auto"/>
            <w:noWrap/>
            <w:vAlign w:val="center"/>
          </w:tcPr>
          <w:p w14:paraId="7EDB7AF9"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Pr>
                <w:rFonts w:hint="eastAsia"/>
                <w:spacing w:val="0"/>
                <w:sz w:val="20"/>
                <w:lang w:eastAsia="zh-HK"/>
              </w:rPr>
              <w:t>第一季</w:t>
            </w:r>
          </w:p>
        </w:tc>
        <w:tc>
          <w:tcPr>
            <w:tcW w:w="1304" w:type="dxa"/>
            <w:tcBorders>
              <w:top w:val="nil"/>
              <w:left w:val="nil"/>
              <w:bottom w:val="nil"/>
              <w:right w:val="nil"/>
            </w:tcBorders>
            <w:shd w:val="clear" w:color="auto" w:fill="auto"/>
            <w:noWrap/>
            <w:vAlign w:val="center"/>
          </w:tcPr>
          <w:p w14:paraId="4509AB20"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12 228.2</w:t>
            </w:r>
          </w:p>
        </w:tc>
        <w:tc>
          <w:tcPr>
            <w:tcW w:w="1228" w:type="dxa"/>
            <w:tcBorders>
              <w:top w:val="nil"/>
              <w:left w:val="nil"/>
              <w:bottom w:val="nil"/>
              <w:right w:val="nil"/>
            </w:tcBorders>
            <w:shd w:val="clear" w:color="auto" w:fill="auto"/>
            <w:noWrap/>
            <w:vAlign w:val="center"/>
          </w:tcPr>
          <w:p w14:paraId="1EF6D07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9 245.4</w:t>
            </w:r>
          </w:p>
        </w:tc>
        <w:tc>
          <w:tcPr>
            <w:tcW w:w="1266" w:type="dxa"/>
            <w:tcBorders>
              <w:top w:val="nil"/>
              <w:left w:val="nil"/>
              <w:bottom w:val="nil"/>
              <w:right w:val="nil"/>
            </w:tcBorders>
            <w:shd w:val="clear" w:color="auto" w:fill="auto"/>
            <w:noWrap/>
            <w:vAlign w:val="center"/>
          </w:tcPr>
          <w:p w14:paraId="7DA7C635"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2 084.3</w:t>
            </w:r>
          </w:p>
        </w:tc>
        <w:tc>
          <w:tcPr>
            <w:tcW w:w="1141" w:type="dxa"/>
            <w:tcBorders>
              <w:top w:val="nil"/>
              <w:left w:val="nil"/>
              <w:bottom w:val="nil"/>
              <w:right w:val="nil"/>
            </w:tcBorders>
            <w:shd w:val="clear" w:color="auto" w:fill="auto"/>
            <w:noWrap/>
            <w:vAlign w:val="center"/>
          </w:tcPr>
          <w:p w14:paraId="286BD7D1"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898.6</w:t>
            </w:r>
          </w:p>
        </w:tc>
        <w:tc>
          <w:tcPr>
            <w:tcW w:w="1207" w:type="dxa"/>
            <w:tcBorders>
              <w:top w:val="nil"/>
              <w:left w:val="nil"/>
              <w:bottom w:val="nil"/>
              <w:right w:val="nil"/>
            </w:tcBorders>
            <w:vAlign w:val="center"/>
          </w:tcPr>
          <w:p w14:paraId="4C432A71"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5 888.4</w:t>
            </w:r>
          </w:p>
        </w:tc>
        <w:tc>
          <w:tcPr>
            <w:tcW w:w="1288" w:type="dxa"/>
            <w:tcBorders>
              <w:top w:val="nil"/>
              <w:left w:val="nil"/>
              <w:bottom w:val="nil"/>
              <w:right w:val="nil"/>
            </w:tcBorders>
            <w:vAlign w:val="center"/>
          </w:tcPr>
          <w:p w14:paraId="47C00FC3"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6 339.8</w:t>
            </w:r>
          </w:p>
        </w:tc>
      </w:tr>
      <w:tr w:rsidR="00A81017" w:rsidRPr="00770B62" w14:paraId="02C06829" w14:textId="77777777" w:rsidTr="00ED6FA7">
        <w:trPr>
          <w:trHeight w:val="340"/>
          <w:jc w:val="center"/>
        </w:trPr>
        <w:tc>
          <w:tcPr>
            <w:tcW w:w="1304" w:type="dxa"/>
            <w:tcBorders>
              <w:top w:val="nil"/>
              <w:left w:val="nil"/>
              <w:bottom w:val="nil"/>
              <w:right w:val="nil"/>
            </w:tcBorders>
            <w:shd w:val="clear" w:color="auto" w:fill="auto"/>
            <w:noWrap/>
            <w:vAlign w:val="center"/>
          </w:tcPr>
          <w:p w14:paraId="07A450C9"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907" w:type="dxa"/>
            <w:tcBorders>
              <w:top w:val="nil"/>
              <w:left w:val="nil"/>
              <w:bottom w:val="nil"/>
              <w:right w:val="nil"/>
            </w:tcBorders>
            <w:shd w:val="clear" w:color="auto" w:fill="auto"/>
            <w:noWrap/>
            <w:vAlign w:val="center"/>
          </w:tcPr>
          <w:p w14:paraId="45BBEF3C" w14:textId="77777777" w:rsidR="00A8101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04" w:type="dxa"/>
            <w:tcBorders>
              <w:top w:val="nil"/>
              <w:left w:val="nil"/>
              <w:bottom w:val="nil"/>
              <w:right w:val="nil"/>
            </w:tcBorders>
            <w:shd w:val="clear" w:color="auto" w:fill="auto"/>
            <w:noWrap/>
            <w:vAlign w:val="center"/>
          </w:tcPr>
          <w:p w14:paraId="55D59DD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w:t>
            </w:r>
          </w:p>
        </w:tc>
        <w:tc>
          <w:tcPr>
            <w:tcW w:w="1228" w:type="dxa"/>
            <w:tcBorders>
              <w:top w:val="nil"/>
              <w:left w:val="nil"/>
              <w:bottom w:val="nil"/>
              <w:right w:val="nil"/>
            </w:tcBorders>
            <w:shd w:val="clear" w:color="auto" w:fill="auto"/>
            <w:noWrap/>
            <w:vAlign w:val="center"/>
          </w:tcPr>
          <w:p w14:paraId="7F1476FF"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(6.3)</w:t>
            </w:r>
          </w:p>
        </w:tc>
        <w:tc>
          <w:tcPr>
            <w:tcW w:w="1266" w:type="dxa"/>
            <w:tcBorders>
              <w:top w:val="nil"/>
              <w:left w:val="nil"/>
              <w:bottom w:val="nil"/>
              <w:right w:val="nil"/>
            </w:tcBorders>
            <w:shd w:val="clear" w:color="auto" w:fill="auto"/>
            <w:noWrap/>
            <w:vAlign w:val="center"/>
          </w:tcPr>
          <w:p w14:paraId="4F26228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(17.7)</w:t>
            </w:r>
          </w:p>
        </w:tc>
        <w:tc>
          <w:tcPr>
            <w:tcW w:w="1141" w:type="dxa"/>
            <w:tcBorders>
              <w:top w:val="nil"/>
              <w:left w:val="nil"/>
              <w:bottom w:val="nil"/>
              <w:right w:val="nil"/>
            </w:tcBorders>
            <w:shd w:val="clear" w:color="auto" w:fill="auto"/>
            <w:noWrap/>
            <w:vAlign w:val="center"/>
          </w:tcPr>
          <w:p w14:paraId="0508564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(18.2)</w:t>
            </w:r>
          </w:p>
        </w:tc>
        <w:tc>
          <w:tcPr>
            <w:tcW w:w="1207" w:type="dxa"/>
            <w:tcBorders>
              <w:top w:val="nil"/>
              <w:left w:val="nil"/>
              <w:bottom w:val="nil"/>
              <w:right w:val="nil"/>
            </w:tcBorders>
            <w:vAlign w:val="center"/>
          </w:tcPr>
          <w:p w14:paraId="2BE2166B"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(4.9)</w:t>
            </w:r>
          </w:p>
        </w:tc>
        <w:tc>
          <w:tcPr>
            <w:tcW w:w="1288" w:type="dxa"/>
            <w:tcBorders>
              <w:top w:val="nil"/>
              <w:left w:val="nil"/>
              <w:bottom w:val="nil"/>
              <w:right w:val="nil"/>
            </w:tcBorders>
            <w:vAlign w:val="center"/>
          </w:tcPr>
          <w:p w14:paraId="1B82C4B1"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(12.9)</w:t>
            </w:r>
          </w:p>
        </w:tc>
      </w:tr>
      <w:tr w:rsidR="00A81017" w:rsidRPr="00770B62" w14:paraId="3B8C9E9B" w14:textId="77777777" w:rsidTr="00ED6FA7">
        <w:trPr>
          <w:trHeight w:val="340"/>
          <w:jc w:val="center"/>
        </w:trPr>
        <w:tc>
          <w:tcPr>
            <w:tcW w:w="1304" w:type="dxa"/>
            <w:tcBorders>
              <w:top w:val="nil"/>
              <w:left w:val="nil"/>
              <w:bottom w:val="nil"/>
              <w:right w:val="nil"/>
            </w:tcBorders>
            <w:shd w:val="clear" w:color="auto" w:fill="auto"/>
            <w:noWrap/>
            <w:vAlign w:val="center"/>
          </w:tcPr>
          <w:p w14:paraId="2A68A6AA"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0BCEA353" w14:textId="77777777" w:rsidR="00A8101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r>
              <w:rPr>
                <w:rFonts w:hint="eastAsia"/>
                <w:spacing w:val="0"/>
                <w:sz w:val="20"/>
                <w:lang w:eastAsia="zh-HK"/>
              </w:rPr>
              <w:t>第二季</w:t>
            </w:r>
          </w:p>
        </w:tc>
        <w:tc>
          <w:tcPr>
            <w:tcW w:w="1304" w:type="dxa"/>
            <w:tcBorders>
              <w:top w:val="nil"/>
              <w:left w:val="nil"/>
              <w:bottom w:val="nil"/>
              <w:right w:val="nil"/>
            </w:tcBorders>
            <w:shd w:val="clear" w:color="auto" w:fill="auto"/>
            <w:noWrap/>
            <w:vAlign w:val="center"/>
          </w:tcPr>
          <w:p w14:paraId="115C7049"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11 407.9</w:t>
            </w:r>
          </w:p>
        </w:tc>
        <w:tc>
          <w:tcPr>
            <w:tcW w:w="1228" w:type="dxa"/>
            <w:tcBorders>
              <w:top w:val="nil"/>
              <w:left w:val="nil"/>
              <w:bottom w:val="nil"/>
              <w:right w:val="nil"/>
            </w:tcBorders>
            <w:shd w:val="clear" w:color="auto" w:fill="auto"/>
            <w:noWrap/>
            <w:vAlign w:val="center"/>
          </w:tcPr>
          <w:p w14:paraId="224C5EC9"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8 548.4</w:t>
            </w:r>
          </w:p>
        </w:tc>
        <w:tc>
          <w:tcPr>
            <w:tcW w:w="1266" w:type="dxa"/>
            <w:tcBorders>
              <w:top w:val="nil"/>
              <w:left w:val="nil"/>
              <w:bottom w:val="nil"/>
              <w:right w:val="nil"/>
            </w:tcBorders>
            <w:shd w:val="clear" w:color="auto" w:fill="auto"/>
            <w:noWrap/>
            <w:vAlign w:val="center"/>
          </w:tcPr>
          <w:p w14:paraId="66DD1CAF"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1 968.4</w:t>
            </w:r>
          </w:p>
        </w:tc>
        <w:tc>
          <w:tcPr>
            <w:tcW w:w="1141" w:type="dxa"/>
            <w:tcBorders>
              <w:top w:val="nil"/>
              <w:left w:val="nil"/>
              <w:bottom w:val="nil"/>
              <w:right w:val="nil"/>
            </w:tcBorders>
            <w:shd w:val="clear" w:color="auto" w:fill="auto"/>
            <w:noWrap/>
            <w:vAlign w:val="center"/>
          </w:tcPr>
          <w:p w14:paraId="4BA25358"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891.1</w:t>
            </w:r>
          </w:p>
        </w:tc>
        <w:tc>
          <w:tcPr>
            <w:tcW w:w="1207" w:type="dxa"/>
            <w:tcBorders>
              <w:top w:val="nil"/>
              <w:left w:val="nil"/>
              <w:bottom w:val="nil"/>
              <w:right w:val="nil"/>
            </w:tcBorders>
            <w:vAlign w:val="center"/>
          </w:tcPr>
          <w:p w14:paraId="2D6434C8"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5 395.9</w:t>
            </w:r>
          </w:p>
        </w:tc>
        <w:tc>
          <w:tcPr>
            <w:tcW w:w="1288" w:type="dxa"/>
            <w:tcBorders>
              <w:top w:val="nil"/>
              <w:left w:val="nil"/>
              <w:bottom w:val="nil"/>
              <w:right w:val="nil"/>
            </w:tcBorders>
            <w:vAlign w:val="center"/>
          </w:tcPr>
          <w:p w14:paraId="7849A004"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6 012.0</w:t>
            </w:r>
          </w:p>
        </w:tc>
      </w:tr>
      <w:tr w:rsidR="00A81017" w:rsidRPr="00770B62" w14:paraId="100F2FAF" w14:textId="77777777" w:rsidTr="00ED6FA7">
        <w:trPr>
          <w:trHeight w:val="340"/>
          <w:jc w:val="center"/>
        </w:trPr>
        <w:tc>
          <w:tcPr>
            <w:tcW w:w="1304" w:type="dxa"/>
            <w:tcBorders>
              <w:top w:val="nil"/>
              <w:left w:val="nil"/>
              <w:bottom w:val="nil"/>
              <w:right w:val="nil"/>
            </w:tcBorders>
            <w:shd w:val="clear" w:color="auto" w:fill="auto"/>
            <w:noWrap/>
            <w:vAlign w:val="center"/>
          </w:tcPr>
          <w:p w14:paraId="1CAD828B" w14:textId="77777777" w:rsidR="00A81017" w:rsidRPr="00770B6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907" w:type="dxa"/>
            <w:tcBorders>
              <w:top w:val="nil"/>
              <w:left w:val="nil"/>
              <w:bottom w:val="nil"/>
              <w:right w:val="nil"/>
            </w:tcBorders>
            <w:shd w:val="clear" w:color="auto" w:fill="auto"/>
            <w:noWrap/>
            <w:vAlign w:val="center"/>
          </w:tcPr>
          <w:p w14:paraId="4775C6FE" w14:textId="77777777" w:rsidR="00A81017"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p>
        </w:tc>
        <w:tc>
          <w:tcPr>
            <w:tcW w:w="1304" w:type="dxa"/>
            <w:tcBorders>
              <w:top w:val="nil"/>
              <w:left w:val="nil"/>
              <w:bottom w:val="nil"/>
              <w:right w:val="nil"/>
            </w:tcBorders>
            <w:shd w:val="clear" w:color="auto" w:fill="auto"/>
            <w:noWrap/>
            <w:vAlign w:val="center"/>
          </w:tcPr>
          <w:p w14:paraId="0C5FD678"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(15.0)</w:t>
            </w:r>
          </w:p>
        </w:tc>
        <w:tc>
          <w:tcPr>
            <w:tcW w:w="1228" w:type="dxa"/>
            <w:tcBorders>
              <w:top w:val="nil"/>
              <w:left w:val="nil"/>
              <w:bottom w:val="nil"/>
              <w:right w:val="nil"/>
            </w:tcBorders>
            <w:shd w:val="clear" w:color="auto" w:fill="auto"/>
            <w:noWrap/>
            <w:vAlign w:val="center"/>
          </w:tcPr>
          <w:p w14:paraId="53B3650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(14.7)</w:t>
            </w:r>
          </w:p>
        </w:tc>
        <w:tc>
          <w:tcPr>
            <w:tcW w:w="1266" w:type="dxa"/>
            <w:tcBorders>
              <w:top w:val="nil"/>
              <w:left w:val="nil"/>
              <w:bottom w:val="nil"/>
              <w:right w:val="nil"/>
            </w:tcBorders>
            <w:shd w:val="clear" w:color="auto" w:fill="auto"/>
            <w:noWrap/>
            <w:vAlign w:val="center"/>
          </w:tcPr>
          <w:p w14:paraId="24388B0D"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(14.9)</w:t>
            </w:r>
          </w:p>
        </w:tc>
        <w:tc>
          <w:tcPr>
            <w:tcW w:w="1141" w:type="dxa"/>
            <w:tcBorders>
              <w:top w:val="nil"/>
              <w:left w:val="nil"/>
              <w:bottom w:val="nil"/>
              <w:right w:val="nil"/>
            </w:tcBorders>
            <w:shd w:val="clear" w:color="auto" w:fill="auto"/>
            <w:noWrap/>
            <w:vAlign w:val="center"/>
          </w:tcPr>
          <w:p w14:paraId="283B37B5"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(17.7)</w:t>
            </w:r>
          </w:p>
        </w:tc>
        <w:tc>
          <w:tcPr>
            <w:tcW w:w="1207" w:type="dxa"/>
            <w:tcBorders>
              <w:top w:val="nil"/>
              <w:left w:val="nil"/>
              <w:bottom w:val="nil"/>
              <w:right w:val="nil"/>
            </w:tcBorders>
            <w:vAlign w:val="center"/>
          </w:tcPr>
          <w:p w14:paraId="02D4E742"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(9.5)</w:t>
            </w:r>
          </w:p>
        </w:tc>
        <w:tc>
          <w:tcPr>
            <w:tcW w:w="1288" w:type="dxa"/>
            <w:tcBorders>
              <w:top w:val="nil"/>
              <w:left w:val="nil"/>
              <w:bottom w:val="nil"/>
              <w:right w:val="nil"/>
            </w:tcBorders>
            <w:vAlign w:val="center"/>
          </w:tcPr>
          <w:p w14:paraId="3CB893E9" w14:textId="77777777" w:rsidR="00A81017" w:rsidRPr="00091A72" w:rsidRDefault="00A81017" w:rsidP="00A81017">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lang w:val="en-GB"/>
              </w:rPr>
            </w:pPr>
            <w:r w:rsidRPr="00091A72">
              <w:rPr>
                <w:rFonts w:eastAsia="新細明體"/>
                <w:color w:val="000000"/>
                <w:spacing w:val="0"/>
                <w:kern w:val="2"/>
                <w:sz w:val="20"/>
                <w:lang w:val="en-GB"/>
              </w:rPr>
              <w:t>(20.4)</w:t>
            </w:r>
          </w:p>
        </w:tc>
      </w:tr>
      <w:tr w:rsidR="008D3F56" w:rsidRPr="00770B62" w14:paraId="2E287EEE" w14:textId="77777777" w:rsidTr="008C392B">
        <w:trPr>
          <w:trHeight w:val="340"/>
          <w:jc w:val="center"/>
        </w:trPr>
        <w:tc>
          <w:tcPr>
            <w:tcW w:w="1304" w:type="dxa"/>
            <w:tcBorders>
              <w:top w:val="nil"/>
              <w:left w:val="nil"/>
              <w:bottom w:val="nil"/>
              <w:right w:val="nil"/>
            </w:tcBorders>
            <w:shd w:val="clear" w:color="auto" w:fill="auto"/>
            <w:noWrap/>
            <w:vAlign w:val="center"/>
          </w:tcPr>
          <w:p w14:paraId="31A5157B" w14:textId="77777777" w:rsidR="008D3F56" w:rsidRPr="00770B6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spacing w:val="0"/>
                <w:sz w:val="20"/>
                <w:lang w:eastAsia="zh-HK"/>
              </w:rPr>
            </w:pPr>
          </w:p>
        </w:tc>
        <w:tc>
          <w:tcPr>
            <w:tcW w:w="907" w:type="dxa"/>
            <w:tcBorders>
              <w:top w:val="nil"/>
              <w:left w:val="nil"/>
              <w:bottom w:val="nil"/>
              <w:right w:val="nil"/>
            </w:tcBorders>
            <w:shd w:val="clear" w:color="auto" w:fill="auto"/>
            <w:noWrap/>
            <w:vAlign w:val="center"/>
          </w:tcPr>
          <w:p w14:paraId="2535DF69" w14:textId="37399116" w:rsidR="008D3F56" w:rsidRDefault="008D3F56" w:rsidP="0056004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HK"/>
              </w:rPr>
            </w:pPr>
            <w:r>
              <w:rPr>
                <w:rFonts w:hint="eastAsia"/>
                <w:spacing w:val="0"/>
                <w:sz w:val="20"/>
                <w:lang w:eastAsia="zh-HK"/>
              </w:rPr>
              <w:t>第三季</w:t>
            </w:r>
          </w:p>
        </w:tc>
        <w:tc>
          <w:tcPr>
            <w:tcW w:w="1304" w:type="dxa"/>
            <w:tcBorders>
              <w:top w:val="nil"/>
              <w:left w:val="nil"/>
              <w:bottom w:val="nil"/>
              <w:right w:val="nil"/>
            </w:tcBorders>
            <w:shd w:val="clear" w:color="auto" w:fill="auto"/>
            <w:noWrap/>
            <w:vAlign w:val="center"/>
          </w:tcPr>
          <w:p w14:paraId="1EC87CD0" w14:textId="6F8A7ABA"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12 835.</w:t>
            </w:r>
            <w:r>
              <w:rPr>
                <w:spacing w:val="0"/>
                <w:sz w:val="20"/>
              </w:rPr>
              <w:t>5</w:t>
            </w:r>
          </w:p>
        </w:tc>
        <w:tc>
          <w:tcPr>
            <w:tcW w:w="1228" w:type="dxa"/>
            <w:tcBorders>
              <w:top w:val="nil"/>
              <w:left w:val="nil"/>
              <w:bottom w:val="nil"/>
              <w:right w:val="nil"/>
            </w:tcBorders>
            <w:shd w:val="clear" w:color="auto" w:fill="auto"/>
            <w:noWrap/>
            <w:vAlign w:val="center"/>
          </w:tcPr>
          <w:p w14:paraId="0C68FDD9" w14:textId="356EF75C"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10 19</w:t>
            </w:r>
            <w:r>
              <w:rPr>
                <w:spacing w:val="0"/>
                <w:sz w:val="20"/>
              </w:rPr>
              <w:t>2</w:t>
            </w:r>
            <w:r w:rsidRPr="001D6432">
              <w:rPr>
                <w:spacing w:val="0"/>
                <w:sz w:val="20"/>
              </w:rPr>
              <w:t>.</w:t>
            </w:r>
            <w:r>
              <w:rPr>
                <w:spacing w:val="0"/>
                <w:sz w:val="20"/>
              </w:rPr>
              <w:t>1</w:t>
            </w:r>
          </w:p>
        </w:tc>
        <w:tc>
          <w:tcPr>
            <w:tcW w:w="1266" w:type="dxa"/>
            <w:tcBorders>
              <w:top w:val="nil"/>
              <w:left w:val="nil"/>
              <w:bottom w:val="nil"/>
              <w:right w:val="nil"/>
            </w:tcBorders>
            <w:shd w:val="clear" w:color="auto" w:fill="auto"/>
            <w:noWrap/>
            <w:vAlign w:val="center"/>
          </w:tcPr>
          <w:p w14:paraId="32DF2FD8" w14:textId="76355A61"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1 83</w:t>
            </w:r>
            <w:r>
              <w:rPr>
                <w:spacing w:val="0"/>
                <w:sz w:val="20"/>
              </w:rPr>
              <w:t>6</w:t>
            </w:r>
            <w:r w:rsidRPr="001D6432">
              <w:rPr>
                <w:spacing w:val="0"/>
                <w:sz w:val="20"/>
              </w:rPr>
              <w:t>.</w:t>
            </w:r>
            <w:r>
              <w:rPr>
                <w:spacing w:val="0"/>
                <w:sz w:val="20"/>
              </w:rPr>
              <w:t>4</w:t>
            </w:r>
          </w:p>
        </w:tc>
        <w:tc>
          <w:tcPr>
            <w:tcW w:w="1141" w:type="dxa"/>
            <w:tcBorders>
              <w:top w:val="nil"/>
              <w:left w:val="nil"/>
              <w:bottom w:val="nil"/>
              <w:right w:val="nil"/>
            </w:tcBorders>
            <w:shd w:val="clear" w:color="auto" w:fill="auto"/>
            <w:noWrap/>
            <w:vAlign w:val="center"/>
          </w:tcPr>
          <w:p w14:paraId="373B4C48" w14:textId="0F1B207B"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80</w:t>
            </w:r>
            <w:r>
              <w:rPr>
                <w:spacing w:val="0"/>
                <w:sz w:val="20"/>
              </w:rPr>
              <w:t>7</w:t>
            </w:r>
            <w:r w:rsidRPr="001D6432">
              <w:rPr>
                <w:spacing w:val="0"/>
                <w:sz w:val="20"/>
              </w:rPr>
              <w:t>.</w:t>
            </w:r>
            <w:r>
              <w:rPr>
                <w:spacing w:val="0"/>
                <w:sz w:val="20"/>
              </w:rPr>
              <w:t>0</w:t>
            </w:r>
          </w:p>
        </w:tc>
        <w:tc>
          <w:tcPr>
            <w:tcW w:w="1207" w:type="dxa"/>
            <w:tcBorders>
              <w:top w:val="nil"/>
              <w:left w:val="nil"/>
              <w:bottom w:val="nil"/>
              <w:right w:val="nil"/>
            </w:tcBorders>
            <w:vAlign w:val="center"/>
          </w:tcPr>
          <w:p w14:paraId="78EA45B0" w14:textId="72000CD0"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5 8</w:t>
            </w:r>
            <w:r>
              <w:rPr>
                <w:spacing w:val="0"/>
                <w:sz w:val="20"/>
              </w:rPr>
              <w:t>36</w:t>
            </w:r>
            <w:r w:rsidRPr="001D6432">
              <w:rPr>
                <w:spacing w:val="0"/>
                <w:sz w:val="20"/>
              </w:rPr>
              <w:t>.</w:t>
            </w:r>
            <w:r>
              <w:rPr>
                <w:spacing w:val="0"/>
                <w:sz w:val="20"/>
              </w:rPr>
              <w:t>4</w:t>
            </w:r>
          </w:p>
        </w:tc>
        <w:tc>
          <w:tcPr>
            <w:tcW w:w="1288" w:type="dxa"/>
            <w:tcBorders>
              <w:top w:val="nil"/>
              <w:left w:val="nil"/>
              <w:bottom w:val="nil"/>
              <w:right w:val="nil"/>
            </w:tcBorders>
            <w:vAlign w:val="center"/>
          </w:tcPr>
          <w:p w14:paraId="4E80617B" w14:textId="4330C54A"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6 9</w:t>
            </w:r>
            <w:r>
              <w:rPr>
                <w:spacing w:val="0"/>
                <w:sz w:val="20"/>
              </w:rPr>
              <w:t>99</w:t>
            </w:r>
            <w:r w:rsidRPr="001D6432">
              <w:rPr>
                <w:spacing w:val="0"/>
                <w:sz w:val="20"/>
              </w:rPr>
              <w:t>.2</w:t>
            </w:r>
          </w:p>
        </w:tc>
      </w:tr>
      <w:tr w:rsidR="008D3F56" w:rsidRPr="00770B62" w14:paraId="2AE2CD45" w14:textId="77777777" w:rsidTr="008C392B">
        <w:trPr>
          <w:trHeight w:val="340"/>
          <w:jc w:val="center"/>
        </w:trPr>
        <w:tc>
          <w:tcPr>
            <w:tcW w:w="1304" w:type="dxa"/>
            <w:tcBorders>
              <w:top w:val="nil"/>
              <w:left w:val="nil"/>
              <w:bottom w:val="nil"/>
              <w:right w:val="nil"/>
            </w:tcBorders>
            <w:shd w:val="clear" w:color="auto" w:fill="auto"/>
            <w:noWrap/>
            <w:vAlign w:val="center"/>
          </w:tcPr>
          <w:p w14:paraId="629A42BB" w14:textId="77777777" w:rsidR="008D3F56" w:rsidRPr="00770B6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spacing w:val="0"/>
                <w:sz w:val="20"/>
                <w:lang w:eastAsia="zh-HK"/>
              </w:rPr>
            </w:pPr>
          </w:p>
        </w:tc>
        <w:tc>
          <w:tcPr>
            <w:tcW w:w="907" w:type="dxa"/>
            <w:tcBorders>
              <w:top w:val="nil"/>
              <w:left w:val="nil"/>
              <w:bottom w:val="nil"/>
              <w:right w:val="nil"/>
            </w:tcBorders>
            <w:shd w:val="clear" w:color="auto" w:fill="auto"/>
            <w:noWrap/>
            <w:vAlign w:val="center"/>
          </w:tcPr>
          <w:p w14:paraId="52FEEAB5" w14:textId="77777777" w:rsidR="008D3F56"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right"/>
              <w:rPr>
                <w:spacing w:val="0"/>
                <w:sz w:val="20"/>
                <w:lang w:eastAsia="zh-HK"/>
              </w:rPr>
            </w:pPr>
          </w:p>
        </w:tc>
        <w:tc>
          <w:tcPr>
            <w:tcW w:w="1304" w:type="dxa"/>
            <w:tcBorders>
              <w:top w:val="nil"/>
              <w:left w:val="nil"/>
              <w:bottom w:val="nil"/>
              <w:right w:val="nil"/>
            </w:tcBorders>
            <w:shd w:val="clear" w:color="auto" w:fill="auto"/>
            <w:noWrap/>
            <w:vAlign w:val="center"/>
          </w:tcPr>
          <w:p w14:paraId="187EF560" w14:textId="3DAC6E16"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(12.2)</w:t>
            </w:r>
          </w:p>
        </w:tc>
        <w:tc>
          <w:tcPr>
            <w:tcW w:w="1228" w:type="dxa"/>
            <w:tcBorders>
              <w:top w:val="nil"/>
              <w:left w:val="nil"/>
              <w:bottom w:val="nil"/>
              <w:right w:val="nil"/>
            </w:tcBorders>
            <w:shd w:val="clear" w:color="auto" w:fill="auto"/>
            <w:noWrap/>
            <w:vAlign w:val="center"/>
          </w:tcPr>
          <w:p w14:paraId="599832A0" w14:textId="21F5427C"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(12.</w:t>
            </w:r>
            <w:r>
              <w:rPr>
                <w:spacing w:val="0"/>
                <w:sz w:val="20"/>
              </w:rPr>
              <w:t>1</w:t>
            </w:r>
            <w:r w:rsidRPr="001D6432">
              <w:rPr>
                <w:spacing w:val="0"/>
                <w:sz w:val="20"/>
              </w:rPr>
              <w:t>)</w:t>
            </w:r>
          </w:p>
        </w:tc>
        <w:tc>
          <w:tcPr>
            <w:tcW w:w="1266" w:type="dxa"/>
            <w:tcBorders>
              <w:top w:val="nil"/>
              <w:left w:val="nil"/>
              <w:bottom w:val="nil"/>
              <w:right w:val="nil"/>
            </w:tcBorders>
            <w:shd w:val="clear" w:color="auto" w:fill="auto"/>
            <w:noWrap/>
            <w:vAlign w:val="center"/>
          </w:tcPr>
          <w:p w14:paraId="3EDAFA4B" w14:textId="13B25DC5"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(10.</w:t>
            </w:r>
            <w:r>
              <w:rPr>
                <w:spacing w:val="0"/>
                <w:sz w:val="20"/>
              </w:rPr>
              <w:t>4</w:t>
            </w:r>
            <w:r w:rsidRPr="001D6432">
              <w:rPr>
                <w:spacing w:val="0"/>
                <w:sz w:val="20"/>
              </w:rPr>
              <w:t>)</w:t>
            </w:r>
          </w:p>
        </w:tc>
        <w:tc>
          <w:tcPr>
            <w:tcW w:w="1141" w:type="dxa"/>
            <w:tcBorders>
              <w:top w:val="nil"/>
              <w:left w:val="nil"/>
              <w:bottom w:val="nil"/>
              <w:right w:val="nil"/>
            </w:tcBorders>
            <w:shd w:val="clear" w:color="auto" w:fill="auto"/>
            <w:noWrap/>
            <w:vAlign w:val="center"/>
          </w:tcPr>
          <w:p w14:paraId="71C0E4BD" w14:textId="45A37C46"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(18.</w:t>
            </w:r>
            <w:r>
              <w:rPr>
                <w:spacing w:val="0"/>
                <w:sz w:val="20"/>
              </w:rPr>
              <w:t>9</w:t>
            </w:r>
            <w:r w:rsidRPr="001D6432">
              <w:rPr>
                <w:spacing w:val="0"/>
                <w:sz w:val="20"/>
              </w:rPr>
              <w:t>)</w:t>
            </w:r>
          </w:p>
        </w:tc>
        <w:tc>
          <w:tcPr>
            <w:tcW w:w="1207" w:type="dxa"/>
            <w:tcBorders>
              <w:top w:val="nil"/>
              <w:left w:val="nil"/>
              <w:bottom w:val="nil"/>
              <w:right w:val="nil"/>
            </w:tcBorders>
            <w:vAlign w:val="center"/>
          </w:tcPr>
          <w:p w14:paraId="10140A2B" w14:textId="4C392D30"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(3.</w:t>
            </w:r>
            <w:r>
              <w:rPr>
                <w:spacing w:val="0"/>
                <w:sz w:val="20"/>
              </w:rPr>
              <w:t>2</w:t>
            </w:r>
            <w:r w:rsidRPr="001D6432">
              <w:rPr>
                <w:spacing w:val="0"/>
                <w:sz w:val="20"/>
              </w:rPr>
              <w:t>)</w:t>
            </w:r>
          </w:p>
        </w:tc>
        <w:tc>
          <w:tcPr>
            <w:tcW w:w="1288" w:type="dxa"/>
            <w:tcBorders>
              <w:top w:val="nil"/>
              <w:left w:val="nil"/>
              <w:bottom w:val="nil"/>
              <w:right w:val="nil"/>
            </w:tcBorders>
            <w:vAlign w:val="center"/>
          </w:tcPr>
          <w:p w14:paraId="6BD6CF7D" w14:textId="43B19EA8" w:rsidR="008D3F56" w:rsidRPr="001D6432" w:rsidRDefault="008D3F56" w:rsidP="008C392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right="284"/>
              <w:jc w:val="right"/>
              <w:rPr>
                <w:rFonts w:eastAsia="新細明體"/>
                <w:color w:val="000000"/>
                <w:spacing w:val="0"/>
                <w:kern w:val="2"/>
                <w:sz w:val="20"/>
                <w:highlight w:val="yellow"/>
                <w:lang w:val="en-GB"/>
              </w:rPr>
            </w:pPr>
            <w:r w:rsidRPr="001D6432">
              <w:rPr>
                <w:spacing w:val="0"/>
                <w:sz w:val="20"/>
              </w:rPr>
              <w:t>(2</w:t>
            </w:r>
            <w:r>
              <w:rPr>
                <w:spacing w:val="0"/>
                <w:sz w:val="20"/>
              </w:rPr>
              <w:t>1</w:t>
            </w:r>
            <w:r w:rsidRPr="001D6432">
              <w:rPr>
                <w:spacing w:val="0"/>
                <w:sz w:val="20"/>
              </w:rPr>
              <w:t>.</w:t>
            </w:r>
            <w:r>
              <w:rPr>
                <w:spacing w:val="0"/>
                <w:sz w:val="20"/>
              </w:rPr>
              <w:t>1</w:t>
            </w:r>
            <w:r w:rsidRPr="001D6432">
              <w:rPr>
                <w:spacing w:val="0"/>
                <w:sz w:val="20"/>
              </w:rPr>
              <w:t>)</w:t>
            </w:r>
          </w:p>
        </w:tc>
      </w:tr>
    </w:tbl>
    <w:p w14:paraId="59E9A868" w14:textId="77777777" w:rsidR="00A81017" w:rsidRPr="00232FC2" w:rsidRDefault="00A81017" w:rsidP="00232FC2">
      <w:pPr>
        <w:pStyle w:val="affd"/>
        <w:spacing w:before="180"/>
      </w:pPr>
      <w:r w:rsidRPr="00232FC2">
        <w:rPr>
          <w:rFonts w:hint="eastAsia"/>
        </w:rPr>
        <w:t>註：</w:t>
      </w:r>
      <w:r w:rsidRPr="00232FC2">
        <w:tab/>
        <w:t>(*)</w:t>
      </w:r>
      <w:r w:rsidRPr="00232FC2">
        <w:tab/>
      </w:r>
      <w:r w:rsidRPr="00232FC2">
        <w:rPr>
          <w:rFonts w:hint="eastAsia"/>
        </w:rPr>
        <w:t>其他短途市場指北亞、南亞及東南亞、台灣及澳門，但不包括內地；長途市場則指美洲、歐洲、非洲、中東、澳洲、新西蘭及南太平洋。旅客按國籍／地區劃分。</w:t>
      </w:r>
    </w:p>
    <w:p w14:paraId="73EE7D89" w14:textId="77777777" w:rsidR="00A81017" w:rsidRPr="00232FC2" w:rsidRDefault="00A81017" w:rsidP="00232FC2">
      <w:pPr>
        <w:pStyle w:val="affd"/>
        <w:spacing w:before="180"/>
      </w:pPr>
      <w:r w:rsidRPr="00232FC2">
        <w:tab/>
      </w:r>
      <w:r w:rsidRPr="00232FC2">
        <w:rPr>
          <w:rFonts w:hint="eastAsia"/>
        </w:rPr>
        <w:t>( )</w:t>
      </w:r>
      <w:r w:rsidRPr="00232FC2">
        <w:tab/>
      </w:r>
      <w:r w:rsidRPr="00232FC2">
        <w:rPr>
          <w:rFonts w:hint="eastAsia"/>
        </w:rPr>
        <w:t>與一年前比較的增減百分率。二零二三年的按年訪港旅客人次出現異常變動，是由於新冠疫情期間實施邊境管制，導致比較基數較低。</w:t>
      </w:r>
    </w:p>
    <w:p w14:paraId="1F52F638" w14:textId="77777777" w:rsidR="00A81017" w:rsidRPr="00232FC2" w:rsidRDefault="00A81017" w:rsidP="00232FC2">
      <w:pPr>
        <w:pStyle w:val="affd"/>
        <w:spacing w:before="180"/>
      </w:pPr>
      <w:r w:rsidRPr="00232FC2">
        <w:tab/>
      </w:r>
      <w:r w:rsidRPr="00232FC2">
        <w:rPr>
          <w:rFonts w:hint="eastAsia"/>
        </w:rPr>
        <w:t>由於進位關係，數字相加未必等於總數。</w:t>
      </w:r>
    </w:p>
    <w:p w14:paraId="77E66997" w14:textId="0251F67F" w:rsidR="00A81017" w:rsidRDefault="00A81017" w:rsidP="00232FC2">
      <w:r w:rsidRPr="00015553">
        <w:rPr>
          <w:rFonts w:hint="eastAsia"/>
          <w:b/>
        </w:rPr>
        <w:t>3</w:t>
      </w:r>
      <w:r w:rsidRPr="00015553">
        <w:rPr>
          <w:b/>
        </w:rPr>
        <w:t>.1</w:t>
      </w:r>
      <w:r w:rsidR="001B0079" w:rsidRPr="00015553">
        <w:rPr>
          <w:rFonts w:hint="eastAsia"/>
          <w:b/>
        </w:rPr>
        <w:t>2</w:t>
      </w:r>
      <w:r w:rsidRPr="00015553">
        <w:tab/>
      </w:r>
      <w:r w:rsidRPr="00015553">
        <w:rPr>
          <w:rFonts w:hint="eastAsia"/>
          <w:lang w:eastAsia="zh-HK"/>
        </w:rPr>
        <w:t>第三季</w:t>
      </w:r>
      <w:r w:rsidRPr="00015553">
        <w:rPr>
          <w:rFonts w:hint="eastAsia"/>
        </w:rPr>
        <w:t>酒店房間平均入住率為</w:t>
      </w:r>
      <w:r w:rsidR="00625C2D" w:rsidRPr="00015553">
        <w:rPr>
          <w:rFonts w:hint="eastAsia"/>
          <w:lang w:val="en-GB"/>
        </w:rPr>
        <w:t>87</w:t>
      </w:r>
      <w:r w:rsidR="00E0305D" w:rsidRPr="00015553">
        <w:rPr>
          <w:rFonts w:hint="eastAsia"/>
          <w:lang w:val="en-GB"/>
        </w:rPr>
        <w:t>%</w:t>
      </w:r>
      <w:r w:rsidRPr="00015553">
        <w:rPr>
          <w:rFonts w:hint="eastAsia"/>
        </w:rPr>
        <w:t>，</w:t>
      </w:r>
      <w:r w:rsidR="00625C2D" w:rsidRPr="00015553">
        <w:rPr>
          <w:rFonts w:hint="eastAsia"/>
          <w:lang w:val="en-GB"/>
        </w:rPr>
        <w:t>略</w:t>
      </w:r>
      <w:r w:rsidRPr="00015553">
        <w:rPr>
          <w:rFonts w:hint="eastAsia"/>
        </w:rPr>
        <w:t>高於</w:t>
      </w:r>
      <w:r w:rsidRPr="00015553">
        <w:rPr>
          <w:rFonts w:hint="eastAsia"/>
          <w:lang w:eastAsia="zh-HK"/>
        </w:rPr>
        <w:t>一年前錄得的</w:t>
      </w:r>
      <w:r w:rsidRPr="00015553">
        <w:rPr>
          <w:rFonts w:hint="eastAsia"/>
        </w:rPr>
        <w:t>8</w:t>
      </w:r>
      <w:r w:rsidRPr="00015553">
        <w:t>6</w:t>
      </w:r>
      <w:r w:rsidRPr="00015553">
        <w:rPr>
          <w:rFonts w:hint="eastAsia"/>
        </w:rPr>
        <w:t>%</w:t>
      </w:r>
      <w:r w:rsidRPr="00015553">
        <w:rPr>
          <w:rFonts w:hint="eastAsia"/>
        </w:rPr>
        <w:t>。同時，酒店實際平均房租</w:t>
      </w:r>
      <w:r w:rsidRPr="00015553">
        <w:rPr>
          <w:rFonts w:hint="eastAsia"/>
          <w:lang w:eastAsia="zh-HK"/>
        </w:rPr>
        <w:t>按年</w:t>
      </w:r>
      <w:r w:rsidRPr="00015553">
        <w:rPr>
          <w:rFonts w:hint="eastAsia"/>
        </w:rPr>
        <w:t>下跌</w:t>
      </w:r>
      <w:r w:rsidRPr="00015553">
        <w:rPr>
          <w:lang w:val="en-GB"/>
        </w:rPr>
        <w:t> </w:t>
      </w:r>
      <w:r w:rsidR="00625C2D" w:rsidRPr="00015553">
        <w:rPr>
          <w:lang w:val="en-GB"/>
        </w:rPr>
        <w:t>2.7</w:t>
      </w:r>
      <w:r w:rsidRPr="00015553">
        <w:rPr>
          <w:rFonts w:hint="eastAsia"/>
        </w:rPr>
        <w:t>%</w:t>
      </w:r>
      <w:r w:rsidRPr="00015553">
        <w:rPr>
          <w:rFonts w:hint="eastAsia"/>
        </w:rPr>
        <w:t>至</w:t>
      </w:r>
      <w:r w:rsidR="00625C2D" w:rsidRPr="00015553">
        <w:t>1</w:t>
      </w:r>
      <w:r w:rsidRPr="00015553">
        <w:rPr>
          <w:rFonts w:hint="eastAsia"/>
        </w:rPr>
        <w:t>,</w:t>
      </w:r>
      <w:r w:rsidR="00625C2D" w:rsidRPr="00015553">
        <w:t>168</w:t>
      </w:r>
      <w:r w:rsidRPr="00015553">
        <w:rPr>
          <w:rFonts w:hint="eastAsia"/>
        </w:rPr>
        <w:t>元</w:t>
      </w:r>
      <w:r w:rsidRPr="00015553">
        <w:rPr>
          <w:rFonts w:hint="eastAsia"/>
          <w:vertAlign w:val="superscript"/>
        </w:rPr>
        <w:t>(</w:t>
      </w:r>
      <w:r w:rsidR="00E0305D" w:rsidRPr="00015553">
        <w:rPr>
          <w:rFonts w:hint="eastAsia"/>
          <w:vertAlign w:val="superscript"/>
        </w:rPr>
        <w:t>2</w:t>
      </w:r>
      <w:r w:rsidRPr="00015553">
        <w:rPr>
          <w:rFonts w:hint="eastAsia"/>
          <w:vertAlign w:val="superscript"/>
        </w:rPr>
        <w:t>)</w:t>
      </w:r>
      <w:r w:rsidRPr="00015553">
        <w:rPr>
          <w:rFonts w:hint="eastAsia"/>
        </w:rPr>
        <w:t>。</w:t>
      </w:r>
    </w:p>
    <w:p w14:paraId="5D6DD08C" w14:textId="1D6A254E" w:rsidR="00A81017" w:rsidRDefault="00A81017" w:rsidP="00232FC2">
      <w:pPr>
        <w:rPr>
          <w:lang w:eastAsia="zh-HK"/>
        </w:rPr>
      </w:pPr>
      <w:r w:rsidRPr="002A77FC">
        <w:rPr>
          <w:b/>
        </w:rPr>
        <w:t>3.1</w:t>
      </w:r>
      <w:r w:rsidR="001B0079">
        <w:rPr>
          <w:rFonts w:hint="eastAsia"/>
          <w:b/>
        </w:rPr>
        <w:t>3</w:t>
      </w:r>
      <w:r w:rsidRPr="0089248B">
        <w:tab/>
      </w:r>
      <w:r w:rsidRPr="00266CB6">
        <w:rPr>
          <w:rFonts w:hint="eastAsia"/>
        </w:rPr>
        <w:t>二零二</w:t>
      </w:r>
      <w:r>
        <w:rPr>
          <w:rFonts w:hint="eastAsia"/>
          <w:lang w:eastAsia="zh-HK"/>
        </w:rPr>
        <w:t>五</w:t>
      </w:r>
      <w:r w:rsidRPr="00266CB6">
        <w:rPr>
          <w:rFonts w:hint="eastAsia"/>
        </w:rPr>
        <w:t>年《施政報告》</w:t>
      </w:r>
      <w:r w:rsidR="00302362">
        <w:rPr>
          <w:rFonts w:hint="eastAsia"/>
          <w:lang w:eastAsia="zh-HK"/>
        </w:rPr>
        <w:t>提</w:t>
      </w:r>
      <w:r w:rsidR="00E0305D">
        <w:rPr>
          <w:rFonts w:hint="eastAsia"/>
          <w:lang w:eastAsia="zh-HK"/>
        </w:rPr>
        <w:t>及</w:t>
      </w:r>
      <w:r w:rsidRPr="00266CB6">
        <w:rPr>
          <w:rFonts w:hint="eastAsia"/>
        </w:rPr>
        <w:t>，</w:t>
      </w:r>
      <w:r>
        <w:rPr>
          <w:rFonts w:hint="eastAsia"/>
          <w:lang w:eastAsia="zh-HK"/>
        </w:rPr>
        <w:t>政</w:t>
      </w:r>
      <w:r>
        <w:rPr>
          <w:rFonts w:hint="eastAsia"/>
        </w:rPr>
        <w:t>府</w:t>
      </w:r>
      <w:r>
        <w:rPr>
          <w:rFonts w:hint="eastAsia"/>
          <w:lang w:eastAsia="zh-HK"/>
        </w:rPr>
        <w:t>將</w:t>
      </w:r>
      <w:r w:rsidRPr="006249C1">
        <w:rPr>
          <w:rFonts w:hint="eastAsia"/>
        </w:rPr>
        <w:t>加強發展具本地和國際特色的旅遊產品</w:t>
      </w:r>
      <w:r>
        <w:rPr>
          <w:rFonts w:hint="eastAsia"/>
          <w:lang w:eastAsia="zh-HK"/>
        </w:rPr>
        <w:t>和</w:t>
      </w:r>
      <w:r w:rsidRPr="006249C1">
        <w:rPr>
          <w:rFonts w:hint="eastAsia"/>
        </w:rPr>
        <w:t>項目，貫徹落實「無處不旅遊」</w:t>
      </w:r>
      <w:r>
        <w:rPr>
          <w:rFonts w:hint="eastAsia"/>
          <w:lang w:eastAsia="zh-HK"/>
        </w:rPr>
        <w:t>的理念。</w:t>
      </w:r>
      <w:r w:rsidRPr="001D4B12">
        <w:rPr>
          <w:rFonts w:hint="eastAsia"/>
          <w:lang w:eastAsia="zh-HK"/>
        </w:rPr>
        <w:t>除</w:t>
      </w:r>
      <w:r>
        <w:rPr>
          <w:rFonts w:hint="eastAsia"/>
          <w:lang w:eastAsia="zh-HK"/>
        </w:rPr>
        <w:t>了</w:t>
      </w:r>
      <w:r w:rsidRPr="001D4B12">
        <w:rPr>
          <w:rFonts w:hint="eastAsia"/>
          <w:lang w:eastAsia="zh-HK"/>
        </w:rPr>
        <w:t>打造新景點</w:t>
      </w:r>
      <w:r>
        <w:rPr>
          <w:rFonts w:hint="eastAsia"/>
          <w:lang w:eastAsia="zh-HK"/>
        </w:rPr>
        <w:t>以</w:t>
      </w:r>
      <w:r w:rsidRPr="001D4B12">
        <w:rPr>
          <w:rFonts w:hint="eastAsia"/>
          <w:lang w:eastAsia="zh-HK"/>
        </w:rPr>
        <w:t>推</w:t>
      </w:r>
      <w:r w:rsidR="00827F21">
        <w:rPr>
          <w:rFonts w:hint="eastAsia"/>
          <w:lang w:eastAsia="zh-HK"/>
        </w:rPr>
        <w:t>動</w:t>
      </w:r>
      <w:r w:rsidRPr="001D4B12">
        <w:rPr>
          <w:rFonts w:hint="eastAsia"/>
          <w:lang w:eastAsia="zh-HK"/>
        </w:rPr>
        <w:t>特色地方主題深度遊外，政府將增加遊艇泊位和優化訪港遊艇配套，推廣高端遊艇旅遊。政府</w:t>
      </w:r>
      <w:r>
        <w:rPr>
          <w:rFonts w:hint="eastAsia"/>
          <w:lang w:eastAsia="zh-HK"/>
        </w:rPr>
        <w:t>亦會</w:t>
      </w:r>
      <w:r w:rsidR="00E0305D">
        <w:rPr>
          <w:rFonts w:hint="eastAsia"/>
          <w:lang w:eastAsia="zh-HK"/>
        </w:rPr>
        <w:t>繼續</w:t>
      </w:r>
      <w:r w:rsidR="00E0305D" w:rsidRPr="00BE3664">
        <w:rPr>
          <w:rFonts w:hint="eastAsia"/>
        </w:rPr>
        <w:t>促進穆斯林旅遊</w:t>
      </w:r>
      <w:r w:rsidR="00E0305D">
        <w:rPr>
          <w:rFonts w:hint="eastAsia"/>
        </w:rPr>
        <w:t>。</w:t>
      </w:r>
      <w:r w:rsidR="00CA4564" w:rsidRPr="00CA4564">
        <w:rPr>
          <w:rFonts w:hint="eastAsia"/>
        </w:rPr>
        <w:t>香港旅遊發展局推出</w:t>
      </w:r>
      <w:r w:rsidR="00CA4564">
        <w:rPr>
          <w:rFonts w:hint="eastAsia"/>
        </w:rPr>
        <w:t>了</w:t>
      </w:r>
      <w:r w:rsidR="00CA4564" w:rsidRPr="00CA4564">
        <w:rPr>
          <w:rFonts w:hint="eastAsia"/>
        </w:rPr>
        <w:t>「香港餐廳清真認證資助計劃」</w:t>
      </w:r>
      <w:r w:rsidR="00CA4564">
        <w:rPr>
          <w:rFonts w:hint="eastAsia"/>
        </w:rPr>
        <w:t>，</w:t>
      </w:r>
      <w:r w:rsidR="00CA4564">
        <w:rPr>
          <w:rFonts w:hint="eastAsia"/>
          <w:lang w:eastAsia="zh-HK"/>
        </w:rPr>
        <w:t>為</w:t>
      </w:r>
      <w:r>
        <w:rPr>
          <w:rFonts w:hint="eastAsia"/>
          <w:lang w:eastAsia="zh-HK"/>
        </w:rPr>
        <w:t>每家</w:t>
      </w:r>
      <w:r w:rsidRPr="00BE3664">
        <w:rPr>
          <w:rFonts w:hint="eastAsia"/>
        </w:rPr>
        <w:t>獲得清真認證的餐廳</w:t>
      </w:r>
      <w:r w:rsidR="00CA4564">
        <w:rPr>
          <w:rFonts w:hint="eastAsia"/>
        </w:rPr>
        <w:t>，</w:t>
      </w:r>
      <w:r>
        <w:rPr>
          <w:rFonts w:hint="eastAsia"/>
          <w:lang w:eastAsia="zh-HK"/>
        </w:rPr>
        <w:t>提</w:t>
      </w:r>
      <w:r>
        <w:rPr>
          <w:rFonts w:hint="eastAsia"/>
        </w:rPr>
        <w:t>供</w:t>
      </w:r>
      <w:r w:rsidRPr="00BE3664">
        <w:rPr>
          <w:rFonts w:hint="eastAsia"/>
        </w:rPr>
        <w:t>上限</w:t>
      </w:r>
      <w:r w:rsidRPr="00BE3664">
        <w:rPr>
          <w:rFonts w:hint="eastAsia"/>
        </w:rPr>
        <w:t>5,000</w:t>
      </w:r>
      <w:r>
        <w:t> </w:t>
      </w:r>
      <w:r w:rsidRPr="00BE3664">
        <w:rPr>
          <w:rFonts w:hint="eastAsia"/>
        </w:rPr>
        <w:t>元</w:t>
      </w:r>
      <w:r>
        <w:rPr>
          <w:rFonts w:hint="eastAsia"/>
          <w:lang w:eastAsia="zh-HK"/>
        </w:rPr>
        <w:t>的半額</w:t>
      </w:r>
      <w:r w:rsidRPr="00BE3664">
        <w:rPr>
          <w:rFonts w:hint="eastAsia"/>
        </w:rPr>
        <w:t>認證費資助</w:t>
      </w:r>
      <w:r>
        <w:rPr>
          <w:rFonts w:hint="eastAsia"/>
          <w:lang w:eastAsia="zh-HK"/>
        </w:rPr>
        <w:t>。</w:t>
      </w:r>
    </w:p>
    <w:p w14:paraId="58E66D17" w14:textId="77777777" w:rsidR="00A81017" w:rsidRPr="004B530A" w:rsidRDefault="00A81017" w:rsidP="00A81017">
      <w:pPr>
        <w:pStyle w:val="120"/>
      </w:pPr>
      <w:r w:rsidRPr="003F012A">
        <w:t>物</w:t>
      </w:r>
      <w:r w:rsidRPr="00232FC2">
        <w:t>流</w:t>
      </w:r>
      <w:r w:rsidRPr="003F012A">
        <w:t>業</w:t>
      </w:r>
    </w:p>
    <w:p w14:paraId="1AF3EA38" w14:textId="4B9CBB98" w:rsidR="00A81017" w:rsidRDefault="00A81017" w:rsidP="00232FC2">
      <w:r w:rsidRPr="000E16F5">
        <w:rPr>
          <w:rFonts w:hint="eastAsia"/>
          <w:b/>
        </w:rPr>
        <w:t>3.1</w:t>
      </w:r>
      <w:r w:rsidR="001B0079">
        <w:rPr>
          <w:rFonts w:hint="eastAsia"/>
          <w:b/>
        </w:rPr>
        <w:t>4</w:t>
      </w:r>
      <w:r w:rsidRPr="000E16F5">
        <w:rPr>
          <w:b/>
          <w:lang w:eastAsia="zh-HK"/>
        </w:rPr>
        <w:tab/>
      </w:r>
      <w:r w:rsidRPr="000772C2">
        <w:t>物流業在第</w:t>
      </w:r>
      <w:r>
        <w:rPr>
          <w:rFonts w:hint="eastAsia"/>
        </w:rPr>
        <w:t>三</w:t>
      </w:r>
      <w:r w:rsidRPr="000772C2">
        <w:t>季</w:t>
      </w:r>
      <w:r w:rsidRPr="00EF347C">
        <w:rPr>
          <w:rFonts w:hint="eastAsia"/>
        </w:rPr>
        <w:t>表現</w:t>
      </w:r>
      <w:r w:rsidR="00CA4564">
        <w:rPr>
          <w:rFonts w:hint="eastAsia"/>
        </w:rPr>
        <w:t>仍然</w:t>
      </w:r>
      <w:r w:rsidRPr="00EF347C">
        <w:rPr>
          <w:rFonts w:hint="eastAsia"/>
          <w:lang w:eastAsia="zh-HK"/>
        </w:rPr>
        <w:t>參差</w:t>
      </w:r>
      <w:r w:rsidRPr="000772C2">
        <w:t>。</w:t>
      </w:r>
      <w:r w:rsidRPr="000772C2">
        <w:rPr>
          <w:i/>
        </w:rPr>
        <w:t>整體貨櫃吞吐量</w:t>
      </w:r>
      <w:r w:rsidRPr="00EF347C">
        <w:rPr>
          <w:rFonts w:hint="eastAsia"/>
          <w:lang w:eastAsia="zh-HK"/>
        </w:rPr>
        <w:t>較</w:t>
      </w:r>
      <w:r>
        <w:rPr>
          <w:rFonts w:hint="eastAsia"/>
          <w:lang w:eastAsia="zh-HK"/>
        </w:rPr>
        <w:t>一年前</w:t>
      </w:r>
      <w:r w:rsidRPr="000D550B">
        <w:rPr>
          <w:rFonts w:hint="eastAsia"/>
        </w:rPr>
        <w:t>進一步</w:t>
      </w:r>
      <w:r>
        <w:rPr>
          <w:rFonts w:hint="eastAsia"/>
          <w:lang w:eastAsia="zh-HK"/>
        </w:rPr>
        <w:t>下</w:t>
      </w:r>
      <w:r w:rsidR="001B4987" w:rsidRPr="00254A8C">
        <w:t>跌</w:t>
      </w:r>
      <w:r w:rsidR="00CE5ABC">
        <w:rPr>
          <w:rFonts w:hint="eastAsia"/>
        </w:rPr>
        <w:t>9.</w:t>
      </w:r>
      <w:r w:rsidR="003C203B">
        <w:rPr>
          <w:rFonts w:hint="eastAsia"/>
        </w:rPr>
        <w:t>6</w:t>
      </w:r>
      <w:r w:rsidRPr="000772C2">
        <w:t>%</w:t>
      </w:r>
      <w:r w:rsidRPr="000772C2">
        <w:t>至</w:t>
      </w:r>
      <w:r w:rsidR="002D799D" w:rsidRPr="000772C2">
        <w:rPr>
          <w:lang w:eastAsia="zh-HK"/>
        </w:rPr>
        <w:t>約</w:t>
      </w:r>
      <w:r w:rsidR="0076183F">
        <w:rPr>
          <w:rFonts w:hint="eastAsia"/>
        </w:rPr>
        <w:t>310</w:t>
      </w:r>
      <w:r w:rsidRPr="000772C2">
        <w:t>萬個二十呎標準貨櫃單位。</w:t>
      </w:r>
      <w:r w:rsidRPr="000772C2">
        <w:rPr>
          <w:lang w:eastAsia="zh-HK"/>
        </w:rPr>
        <w:t>經</w:t>
      </w:r>
      <w:r w:rsidRPr="000772C2">
        <w:t>香港港口處理的</w:t>
      </w:r>
      <w:r w:rsidRPr="005C6673">
        <w:rPr>
          <w:rFonts w:hint="eastAsia"/>
        </w:rPr>
        <w:t>貿易貨值</w:t>
      </w:r>
      <w:r w:rsidR="008168CE">
        <w:rPr>
          <w:rFonts w:hint="eastAsia"/>
        </w:rPr>
        <w:t>微</w:t>
      </w:r>
      <w:r w:rsidR="005C6673" w:rsidRPr="00254A8C">
        <w:rPr>
          <w:rFonts w:hint="eastAsia"/>
        </w:rPr>
        <w:t>跌</w:t>
      </w:r>
      <w:r w:rsidR="002D799D">
        <w:t> </w:t>
      </w:r>
      <w:r w:rsidR="008F0836" w:rsidRPr="00254A8C">
        <w:rPr>
          <w:lang w:val="en-GB"/>
        </w:rPr>
        <w:t>0.5</w:t>
      </w:r>
      <w:r w:rsidR="005C6673" w:rsidRPr="00254A8C">
        <w:t>%</w:t>
      </w:r>
      <w:r w:rsidRPr="00254A8C">
        <w:t>，</w:t>
      </w:r>
      <w:r w:rsidR="00F80B34">
        <w:rPr>
          <w:rFonts w:hint="eastAsia"/>
        </w:rPr>
        <w:t>而</w:t>
      </w:r>
      <w:r w:rsidRPr="00254A8C">
        <w:t>其佔貿易總值的份額</w:t>
      </w:r>
      <w:r w:rsidR="00CD2275" w:rsidRPr="00254A8C">
        <w:rPr>
          <w:rFonts w:hint="eastAsia"/>
        </w:rPr>
        <w:t>進一步</w:t>
      </w:r>
      <w:r w:rsidRPr="00254A8C">
        <w:rPr>
          <w:rFonts w:hint="eastAsia"/>
          <w:lang w:eastAsia="zh-HK"/>
        </w:rPr>
        <w:t>下</w:t>
      </w:r>
      <w:r w:rsidR="001B4987">
        <w:rPr>
          <w:rFonts w:hint="eastAsia"/>
        </w:rPr>
        <w:t>降</w:t>
      </w:r>
      <w:r w:rsidRPr="00254A8C">
        <w:t>至</w:t>
      </w:r>
      <w:r w:rsidRPr="00254A8C">
        <w:t>9.2%</w:t>
      </w:r>
      <w:r w:rsidRPr="000772C2">
        <w:t>。</w:t>
      </w:r>
    </w:p>
    <w:p w14:paraId="1945548E" w14:textId="5419408A" w:rsidR="00A81017" w:rsidRPr="00C33BF2" w:rsidRDefault="00576005" w:rsidP="00F51ECA">
      <w:pPr>
        <w:rPr>
          <w:sz w:val="28"/>
          <w:szCs w:val="28"/>
          <w:highlight w:val="lightGray"/>
        </w:rPr>
      </w:pPr>
      <w:r w:rsidRPr="00576005">
        <w:rPr>
          <w:noProof/>
          <w:sz w:val="28"/>
          <w:szCs w:val="28"/>
        </w:rPr>
        <w:drawing>
          <wp:inline distT="0" distB="0" distL="0" distR="0" wp14:anchorId="0E8C8D8D" wp14:editId="496C44D7">
            <wp:extent cx="5760085" cy="3522980"/>
            <wp:effectExtent l="0" t="0" r="0" b="127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2980"/>
                    </a:xfrm>
                    <a:prstGeom prst="rect">
                      <a:avLst/>
                    </a:prstGeom>
                    <a:noFill/>
                    <a:ln>
                      <a:noFill/>
                    </a:ln>
                  </pic:spPr>
                </pic:pic>
              </a:graphicData>
            </a:graphic>
          </wp:inline>
        </w:drawing>
      </w:r>
    </w:p>
    <w:p w14:paraId="1ADB6DC0" w14:textId="2949837C" w:rsidR="00F51ECA" w:rsidRDefault="00F51ECA" w:rsidP="00F51ECA">
      <w:pPr>
        <w:rPr>
          <w:b/>
        </w:rPr>
      </w:pPr>
      <w:r>
        <w:rPr>
          <w:rFonts w:hint="eastAsia"/>
          <w:b/>
        </w:rPr>
        <w:t>3.1</w:t>
      </w:r>
      <w:r w:rsidR="001B0079">
        <w:rPr>
          <w:rFonts w:hint="eastAsia"/>
          <w:b/>
        </w:rPr>
        <w:t>5</w:t>
      </w:r>
      <w:r>
        <w:rPr>
          <w:b/>
        </w:rPr>
        <w:tab/>
      </w:r>
      <w:r w:rsidRPr="00CB1B48">
        <w:rPr>
          <w:rFonts w:hint="eastAsia"/>
          <w:i/>
        </w:rPr>
        <w:t>空運吞吐量</w:t>
      </w:r>
      <w:r w:rsidRPr="001A4546">
        <w:rPr>
          <w:rFonts w:hint="eastAsia"/>
        </w:rPr>
        <w:t>在</w:t>
      </w:r>
      <w:r w:rsidRPr="007179C7">
        <w:rPr>
          <w:rFonts w:hint="eastAsia"/>
        </w:rPr>
        <w:t>第</w:t>
      </w:r>
      <w:r>
        <w:rPr>
          <w:rFonts w:hint="eastAsia"/>
          <w:lang w:eastAsia="zh-HK"/>
        </w:rPr>
        <w:t>三</w:t>
      </w:r>
      <w:r w:rsidRPr="007179C7">
        <w:rPr>
          <w:rFonts w:hint="eastAsia"/>
        </w:rPr>
        <w:t>季</w:t>
      </w:r>
      <w:r w:rsidRPr="001A4546">
        <w:rPr>
          <w:rFonts w:hint="eastAsia"/>
        </w:rPr>
        <w:t>按</w:t>
      </w:r>
      <w:r w:rsidRPr="00EF39EE">
        <w:rPr>
          <w:rFonts w:hint="eastAsia"/>
        </w:rPr>
        <w:t>年</w:t>
      </w:r>
      <w:r w:rsidR="00EA1EB1">
        <w:rPr>
          <w:rFonts w:hint="eastAsia"/>
          <w:lang w:eastAsia="zh-HK"/>
        </w:rPr>
        <w:t>略為</w:t>
      </w:r>
      <w:r w:rsidRPr="00EF39EE">
        <w:rPr>
          <w:rFonts w:hint="eastAsia"/>
        </w:rPr>
        <w:t>增加</w:t>
      </w:r>
      <w:r w:rsidR="00B765E6">
        <w:rPr>
          <w:rFonts w:hint="eastAsia"/>
        </w:rPr>
        <w:t>2.9</w:t>
      </w:r>
      <w:r w:rsidRPr="00EF39EE">
        <w:rPr>
          <w:rFonts w:hint="eastAsia"/>
        </w:rPr>
        <w:t>%</w:t>
      </w:r>
      <w:r w:rsidRPr="00EF39EE">
        <w:rPr>
          <w:rFonts w:hint="eastAsia"/>
        </w:rPr>
        <w:t>至</w:t>
      </w:r>
      <w:r w:rsidRPr="00EF39EE">
        <w:t>1</w:t>
      </w:r>
      <w:r>
        <w:rPr>
          <w:rFonts w:hint="eastAsia"/>
        </w:rPr>
        <w:t>3</w:t>
      </w:r>
      <w:r w:rsidRPr="00EF39EE">
        <w:t>0</w:t>
      </w:r>
      <w:r w:rsidRPr="00EF39EE">
        <w:rPr>
          <w:rFonts w:hint="eastAsia"/>
        </w:rPr>
        <w:t>萬公噸。</w:t>
      </w:r>
      <w:r w:rsidRPr="00EF39EE">
        <w:t>空運貿易</w:t>
      </w:r>
      <w:r w:rsidRPr="00EF39EE">
        <w:rPr>
          <w:lang w:eastAsia="zh-HK"/>
        </w:rPr>
        <w:t>貨</w:t>
      </w:r>
      <w:r w:rsidRPr="00EF39EE">
        <w:t>值</w:t>
      </w:r>
      <w:r>
        <w:rPr>
          <w:rFonts w:hint="eastAsia"/>
        </w:rPr>
        <w:t>顯著</w:t>
      </w:r>
      <w:r w:rsidR="00CA4564">
        <w:rPr>
          <w:rFonts w:hint="eastAsia"/>
          <w:lang w:eastAsia="zh-HK"/>
        </w:rPr>
        <w:t>增長</w:t>
      </w:r>
      <w:r w:rsidR="00B569AA" w:rsidRPr="00254A8C">
        <w:t>14.6</w:t>
      </w:r>
      <w:r w:rsidR="0099045B" w:rsidRPr="00254A8C">
        <w:t>%</w:t>
      </w:r>
      <w:r w:rsidRPr="00254A8C">
        <w:rPr>
          <w:rFonts w:eastAsia="新細明體" w:hint="eastAsia"/>
          <w:lang w:eastAsia="zh-HK"/>
        </w:rPr>
        <w:t>，</w:t>
      </w:r>
      <w:r w:rsidRPr="00254A8C">
        <w:t>其佔貿易總值的份額</w:t>
      </w:r>
      <w:r w:rsidR="004B4A94">
        <w:rPr>
          <w:rFonts w:hint="eastAsia"/>
          <w:lang w:val="en-GB"/>
        </w:rPr>
        <w:t>亦</w:t>
      </w:r>
      <w:r w:rsidRPr="00254A8C">
        <w:rPr>
          <w:rFonts w:hint="eastAsia"/>
        </w:rPr>
        <w:t>上升</w:t>
      </w:r>
      <w:r w:rsidRPr="00254A8C">
        <w:t>至</w:t>
      </w:r>
      <w:r w:rsidR="00577AEB" w:rsidRPr="00254A8C">
        <w:t>45.3</w:t>
      </w:r>
      <w:r w:rsidR="0099045B" w:rsidRPr="00254A8C">
        <w:t>%</w:t>
      </w:r>
      <w:r w:rsidRPr="00770B62">
        <w:t>。</w:t>
      </w:r>
    </w:p>
    <w:p w14:paraId="10D3C7E7" w14:textId="232B3B4F" w:rsidR="00232FC2" w:rsidRPr="00C33BF2" w:rsidRDefault="0082375B" w:rsidP="0056004A">
      <w:pPr>
        <w:jc w:val="center"/>
        <w:rPr>
          <w:sz w:val="28"/>
          <w:szCs w:val="28"/>
        </w:rPr>
      </w:pPr>
      <w:r w:rsidRPr="0082375B">
        <w:rPr>
          <w:noProof/>
          <w:sz w:val="28"/>
          <w:szCs w:val="28"/>
        </w:rPr>
        <w:drawing>
          <wp:inline distT="0" distB="0" distL="0" distR="0" wp14:anchorId="1C3FF1E0" wp14:editId="08C368EB">
            <wp:extent cx="5652506" cy="3444240"/>
            <wp:effectExtent l="0" t="0" r="5715" b="381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54038" cy="3445174"/>
                    </a:xfrm>
                    <a:prstGeom prst="rect">
                      <a:avLst/>
                    </a:prstGeom>
                    <a:noFill/>
                    <a:ln>
                      <a:noFill/>
                    </a:ln>
                  </pic:spPr>
                </pic:pic>
              </a:graphicData>
            </a:graphic>
          </wp:inline>
        </w:drawing>
      </w:r>
    </w:p>
    <w:p w14:paraId="35C8A737" w14:textId="34588BFD" w:rsidR="00A81017" w:rsidRDefault="00A81017" w:rsidP="00232FC2">
      <w:r>
        <w:rPr>
          <w:b/>
        </w:rPr>
        <w:t>3</w:t>
      </w:r>
      <w:r>
        <w:rPr>
          <w:rFonts w:hint="eastAsia"/>
          <w:b/>
        </w:rPr>
        <w:t>.</w:t>
      </w:r>
      <w:r>
        <w:rPr>
          <w:b/>
        </w:rPr>
        <w:t>1</w:t>
      </w:r>
      <w:r w:rsidR="001B0079">
        <w:rPr>
          <w:rFonts w:hint="eastAsia"/>
          <w:b/>
        </w:rPr>
        <w:t>6</w:t>
      </w:r>
      <w:r>
        <w:tab/>
      </w:r>
      <w:r>
        <w:rPr>
          <w:rFonts w:hint="eastAsia"/>
          <w:lang w:eastAsia="zh-HK"/>
        </w:rPr>
        <w:t>第三季</w:t>
      </w:r>
      <w:r w:rsidRPr="00DB04B5">
        <w:rPr>
          <w:rFonts w:hint="eastAsia"/>
          <w:i/>
        </w:rPr>
        <w:t>路運貨物吞吐量</w:t>
      </w:r>
      <w:r>
        <w:rPr>
          <w:rFonts w:hint="eastAsia"/>
          <w:lang w:eastAsia="zh-HK"/>
        </w:rPr>
        <w:t>較一年前進</w:t>
      </w:r>
      <w:r>
        <w:rPr>
          <w:rFonts w:hint="eastAsia"/>
        </w:rPr>
        <w:t>一步</w:t>
      </w:r>
      <w:r>
        <w:rPr>
          <w:rFonts w:hint="eastAsia"/>
          <w:lang w:eastAsia="zh-HK"/>
        </w:rPr>
        <w:t>顯著</w:t>
      </w:r>
      <w:r w:rsidR="00406B93">
        <w:rPr>
          <w:rFonts w:hint="eastAsia"/>
          <w:lang w:eastAsia="zh-HK"/>
        </w:rPr>
        <w:t>增長</w:t>
      </w:r>
      <w:r>
        <w:t>7.</w:t>
      </w:r>
      <w:r w:rsidR="006F2EC6">
        <w:t>8</w:t>
      </w:r>
      <w:r w:rsidR="00CA4564">
        <w:t>%</w:t>
      </w:r>
      <w:r w:rsidRPr="00C64361">
        <w:rPr>
          <w:rFonts w:hint="eastAsia"/>
        </w:rPr>
        <w:t>至</w:t>
      </w:r>
      <w:r>
        <w:rPr>
          <w:rFonts w:hint="eastAsia"/>
        </w:rPr>
        <w:t>460</w:t>
      </w:r>
      <w:r>
        <w:t> </w:t>
      </w:r>
      <w:r w:rsidRPr="00C64361">
        <w:rPr>
          <w:rFonts w:hint="eastAsia"/>
        </w:rPr>
        <w:t>萬公噸。</w:t>
      </w:r>
      <w:r w:rsidRPr="00254A8C">
        <w:rPr>
          <w:rFonts w:hint="eastAsia"/>
          <w:lang w:eastAsia="zh-HK"/>
        </w:rPr>
        <w:t>路運</w:t>
      </w:r>
      <w:r w:rsidRPr="00254A8C">
        <w:rPr>
          <w:rFonts w:hint="eastAsia"/>
        </w:rPr>
        <w:t>貿易貨值</w:t>
      </w:r>
      <w:r w:rsidRPr="00254A8C">
        <w:rPr>
          <w:rFonts w:hint="eastAsia"/>
          <w:lang w:eastAsia="zh-HK"/>
        </w:rPr>
        <w:t>繼</w:t>
      </w:r>
      <w:r w:rsidRPr="00254A8C">
        <w:rPr>
          <w:rFonts w:hint="eastAsia"/>
        </w:rPr>
        <w:t>續</w:t>
      </w:r>
      <w:r w:rsidRPr="00254A8C">
        <w:rPr>
          <w:rFonts w:hint="eastAsia"/>
          <w:lang w:eastAsia="zh-HK"/>
        </w:rPr>
        <w:t>強勁增長</w:t>
      </w:r>
      <w:r w:rsidR="001E2590" w:rsidRPr="00254A8C">
        <w:t>18.4</w:t>
      </w:r>
      <w:r w:rsidR="00CA4564" w:rsidRPr="00254A8C">
        <w:t>%</w:t>
      </w:r>
      <w:r w:rsidRPr="00254A8C">
        <w:rPr>
          <w:rFonts w:hint="eastAsia"/>
          <w:lang w:eastAsia="zh-HK"/>
        </w:rPr>
        <w:t>，</w:t>
      </w:r>
      <w:r w:rsidR="004B4A94" w:rsidRPr="007E7750">
        <w:rPr>
          <w:rFonts w:hint="eastAsia"/>
          <w:lang w:eastAsia="zh-HK"/>
        </w:rPr>
        <w:t>惟</w:t>
      </w:r>
      <w:r w:rsidR="00EE111C">
        <w:rPr>
          <w:rFonts w:hint="eastAsia"/>
          <w:lang w:eastAsia="zh-HK"/>
        </w:rPr>
        <w:t>其</w:t>
      </w:r>
      <w:r w:rsidRPr="00254A8C">
        <w:rPr>
          <w:rFonts w:hint="eastAsia"/>
        </w:rPr>
        <w:t>佔貿易總值的份額</w:t>
      </w:r>
      <w:r w:rsidR="00E42B58" w:rsidRPr="00254A8C">
        <w:rPr>
          <w:rFonts w:hint="eastAsia"/>
        </w:rPr>
        <w:t>則</w:t>
      </w:r>
      <w:r w:rsidR="008F31BE">
        <w:rPr>
          <w:rFonts w:hint="eastAsia"/>
          <w:lang w:val="en-GB"/>
        </w:rPr>
        <w:t>輕微</w:t>
      </w:r>
      <w:r w:rsidR="00406B93" w:rsidRPr="00625C2D">
        <w:rPr>
          <w:rFonts w:hint="eastAsia"/>
        </w:rPr>
        <w:t>下</w:t>
      </w:r>
      <w:r w:rsidR="008F31BE" w:rsidRPr="00625C2D">
        <w:rPr>
          <w:rFonts w:hint="eastAsia"/>
        </w:rPr>
        <w:t>降</w:t>
      </w:r>
      <w:r w:rsidRPr="00254A8C">
        <w:rPr>
          <w:rFonts w:hint="eastAsia"/>
        </w:rPr>
        <w:t>至</w:t>
      </w:r>
      <w:r w:rsidR="00424CF6" w:rsidRPr="00254A8C">
        <w:t>45.2</w:t>
      </w:r>
      <w:r w:rsidR="00CA4564" w:rsidRPr="00254A8C">
        <w:t>%</w:t>
      </w:r>
      <w:r w:rsidRPr="00C64361">
        <w:rPr>
          <w:rFonts w:hint="eastAsia"/>
        </w:rPr>
        <w:t>。</w:t>
      </w:r>
    </w:p>
    <w:p w14:paraId="331DCD03" w14:textId="5AC516D9" w:rsidR="00232FC2" w:rsidRPr="00C33BF2" w:rsidRDefault="00193705" w:rsidP="00463FE1">
      <w:pPr>
        <w:tabs>
          <w:tab w:val="left" w:pos="1080"/>
        </w:tabs>
        <w:jc w:val="center"/>
        <w:rPr>
          <w:bCs/>
          <w:color w:val="000000"/>
          <w:sz w:val="28"/>
          <w:szCs w:val="28"/>
          <w:highlight w:val="yellow"/>
        </w:rPr>
      </w:pPr>
      <w:r w:rsidRPr="00463FE1">
        <w:rPr>
          <w:noProof/>
        </w:rPr>
        <w:drawing>
          <wp:inline distT="0" distB="0" distL="0" distR="0" wp14:anchorId="7D05EBD1" wp14:editId="078A1873">
            <wp:extent cx="5760085" cy="351282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2820"/>
                    </a:xfrm>
                    <a:prstGeom prst="rect">
                      <a:avLst/>
                    </a:prstGeom>
                    <a:noFill/>
                    <a:ln>
                      <a:noFill/>
                    </a:ln>
                  </pic:spPr>
                </pic:pic>
              </a:graphicData>
            </a:graphic>
          </wp:inline>
        </w:drawing>
      </w:r>
    </w:p>
    <w:p w14:paraId="30C7D990" w14:textId="77777777" w:rsidR="00A81017" w:rsidRPr="00770B62" w:rsidRDefault="00A81017" w:rsidP="00126A65">
      <w:pPr>
        <w:pStyle w:val="120"/>
      </w:pPr>
      <w:r w:rsidRPr="00770B62">
        <w:t>運輸</w:t>
      </w:r>
    </w:p>
    <w:p w14:paraId="7DF23D4E" w14:textId="7B99D5F5" w:rsidR="00A81017" w:rsidRDefault="00A81017" w:rsidP="00126A65">
      <w:pPr>
        <w:rPr>
          <w:color w:val="000000"/>
          <w:sz w:val="28"/>
          <w:szCs w:val="28"/>
        </w:rPr>
      </w:pPr>
      <w:r>
        <w:rPr>
          <w:b/>
        </w:rPr>
        <w:t>3</w:t>
      </w:r>
      <w:r w:rsidRPr="00770B62">
        <w:rPr>
          <w:b/>
        </w:rPr>
        <w:t>.</w:t>
      </w:r>
      <w:r>
        <w:rPr>
          <w:b/>
        </w:rPr>
        <w:t>1</w:t>
      </w:r>
      <w:r w:rsidR="001B0079">
        <w:rPr>
          <w:rFonts w:hint="eastAsia"/>
          <w:b/>
        </w:rPr>
        <w:t>7</w:t>
      </w:r>
      <w:r w:rsidRPr="00770B62">
        <w:tab/>
      </w:r>
      <w:r w:rsidRPr="00845411">
        <w:rPr>
          <w:rFonts w:hint="eastAsia"/>
        </w:rPr>
        <w:t>跨境客運交通流量</w:t>
      </w:r>
      <w:r>
        <w:rPr>
          <w:rFonts w:hint="eastAsia"/>
          <w:lang w:eastAsia="zh-HK"/>
        </w:rPr>
        <w:t>亦表</w:t>
      </w:r>
      <w:r>
        <w:rPr>
          <w:rFonts w:hint="eastAsia"/>
        </w:rPr>
        <w:t>現</w:t>
      </w:r>
      <w:r>
        <w:rPr>
          <w:rFonts w:hint="eastAsia"/>
          <w:lang w:eastAsia="zh-HK"/>
        </w:rPr>
        <w:t>參</w:t>
      </w:r>
      <w:r>
        <w:rPr>
          <w:rFonts w:hint="eastAsia"/>
        </w:rPr>
        <w:t>差</w:t>
      </w:r>
      <w:r>
        <w:rPr>
          <w:rFonts w:hint="eastAsia"/>
          <w:lang w:eastAsia="zh-HK"/>
        </w:rPr>
        <w:t>。第三季</w:t>
      </w:r>
      <w:r w:rsidRPr="00770B62">
        <w:t>航空</w:t>
      </w:r>
      <w:r>
        <w:rPr>
          <w:rFonts w:hint="eastAsia"/>
          <w:lang w:eastAsia="zh-HK"/>
        </w:rPr>
        <w:t>和</w:t>
      </w:r>
      <w:r w:rsidRPr="00770B62">
        <w:t>陸路客運量</w:t>
      </w:r>
      <w:r>
        <w:rPr>
          <w:rFonts w:hint="eastAsia"/>
        </w:rPr>
        <w:t>兩者</w:t>
      </w:r>
      <w:r>
        <w:rPr>
          <w:rFonts w:hint="eastAsia"/>
          <w:lang w:eastAsia="zh-HK"/>
        </w:rPr>
        <w:t>較一年前分別增加</w:t>
      </w:r>
      <w:r w:rsidR="004F7D27">
        <w:rPr>
          <w:rFonts w:hint="eastAsia"/>
          <w:lang w:val="en-GB"/>
        </w:rPr>
        <w:t>11.7</w:t>
      </w:r>
      <w:r>
        <w:rPr>
          <w:rFonts w:hint="eastAsia"/>
        </w:rPr>
        <w:t>%</w:t>
      </w:r>
      <w:r>
        <w:rPr>
          <w:rFonts w:hint="eastAsia"/>
          <w:lang w:eastAsia="zh-HK"/>
        </w:rPr>
        <w:t>和</w:t>
      </w:r>
      <w:r>
        <w:rPr>
          <w:rFonts w:hint="eastAsia"/>
        </w:rPr>
        <w:t>10.5%</w:t>
      </w:r>
      <w:r w:rsidRPr="00AF4D72">
        <w:rPr>
          <w:rFonts w:hint="eastAsia"/>
          <w:lang w:eastAsia="zh-HK"/>
        </w:rPr>
        <w:t>至</w:t>
      </w:r>
      <w:r>
        <w:rPr>
          <w:rFonts w:hint="eastAsia"/>
        </w:rPr>
        <w:t>1 530</w:t>
      </w:r>
      <w:r w:rsidRPr="00770B62">
        <w:t> </w:t>
      </w:r>
      <w:r w:rsidRPr="00770B62">
        <w:t>萬</w:t>
      </w:r>
      <w:r w:rsidRPr="00CF6BDC">
        <w:rPr>
          <w:rFonts w:hint="eastAsia"/>
        </w:rPr>
        <w:t>人次</w:t>
      </w:r>
      <w:r>
        <w:rPr>
          <w:rFonts w:hint="eastAsia"/>
          <w:lang w:eastAsia="zh-HK"/>
        </w:rPr>
        <w:t>和</w:t>
      </w:r>
      <w:r>
        <w:rPr>
          <w:rFonts w:hint="eastAsia"/>
        </w:rPr>
        <w:t>7</w:t>
      </w:r>
      <w:r>
        <w:t> </w:t>
      </w:r>
      <w:r>
        <w:rPr>
          <w:rFonts w:hint="eastAsia"/>
        </w:rPr>
        <w:t>030</w:t>
      </w:r>
      <w:r>
        <w:t> </w:t>
      </w:r>
      <w:r>
        <w:rPr>
          <w:rFonts w:hint="eastAsia"/>
          <w:lang w:eastAsia="zh-HK"/>
        </w:rPr>
        <w:t>萬</w:t>
      </w:r>
      <w:r w:rsidRPr="00770B62">
        <w:t>人次</w:t>
      </w:r>
      <w:r>
        <w:rPr>
          <w:rFonts w:hint="eastAsia"/>
          <w:lang w:eastAsia="zh-HK"/>
        </w:rPr>
        <w:t>。另</w:t>
      </w:r>
      <w:r>
        <w:rPr>
          <w:rFonts w:hint="eastAsia"/>
        </w:rPr>
        <w:t>一方面</w:t>
      </w:r>
      <w:r>
        <w:rPr>
          <w:rFonts w:hint="eastAsia"/>
          <w:lang w:eastAsia="zh-HK"/>
        </w:rPr>
        <w:t>，</w:t>
      </w:r>
      <w:r w:rsidRPr="00770B62">
        <w:t>水路客運量</w:t>
      </w:r>
      <w:r>
        <w:rPr>
          <w:rFonts w:hint="eastAsia"/>
          <w:lang w:eastAsia="zh-HK"/>
        </w:rPr>
        <w:t>較一年前下跌</w:t>
      </w:r>
      <w:r w:rsidR="00EE111C">
        <w:rPr>
          <w:rFonts w:hint="eastAsia"/>
        </w:rPr>
        <w:t>4.4%</w:t>
      </w:r>
      <w:r w:rsidR="00EE111C">
        <w:rPr>
          <w:rFonts w:hint="eastAsia"/>
          <w:lang w:eastAsia="zh-HK"/>
        </w:rPr>
        <w:t>至</w:t>
      </w:r>
      <w:r w:rsidR="00EE111C">
        <w:rPr>
          <w:rFonts w:hint="eastAsia"/>
        </w:rPr>
        <w:t>200</w:t>
      </w:r>
      <w:r w:rsidR="00EE111C">
        <w:t> </w:t>
      </w:r>
      <w:r w:rsidR="00EE111C">
        <w:rPr>
          <w:rFonts w:hint="eastAsia"/>
          <w:lang w:eastAsia="zh-HK"/>
        </w:rPr>
        <w:t>萬人次</w:t>
      </w:r>
      <w:r>
        <w:rPr>
          <w:rFonts w:hint="eastAsia"/>
          <w:lang w:eastAsia="zh-HK"/>
        </w:rPr>
        <w:t>。</w:t>
      </w:r>
      <w:r w:rsidRPr="00770B62">
        <w:t>車輛流量</w:t>
      </w:r>
      <w:r>
        <w:rPr>
          <w:rFonts w:hint="eastAsia"/>
          <w:lang w:eastAsia="zh-HK"/>
        </w:rPr>
        <w:t>方面，</w:t>
      </w:r>
      <w:r w:rsidRPr="00770B62">
        <w:t>平均每日跨境車輛流量</w:t>
      </w:r>
      <w:r>
        <w:rPr>
          <w:rFonts w:hint="eastAsia"/>
          <w:lang w:eastAsia="zh-HK"/>
        </w:rPr>
        <w:t>維持暢旺，按年進一步</w:t>
      </w:r>
      <w:r w:rsidR="005C4FD3">
        <w:rPr>
          <w:rFonts w:hint="eastAsia"/>
          <w:lang w:eastAsia="zh-HK"/>
        </w:rPr>
        <w:t>躍</w:t>
      </w:r>
      <w:r>
        <w:rPr>
          <w:rFonts w:hint="eastAsia"/>
          <w:lang w:eastAsia="zh-HK"/>
        </w:rPr>
        <w:t>升</w:t>
      </w:r>
      <w:r w:rsidR="00F714E4">
        <w:t>16.3</w:t>
      </w:r>
      <w:r w:rsidR="00CA4564">
        <w:rPr>
          <w:rFonts w:hint="eastAsia"/>
        </w:rPr>
        <w:t>%</w:t>
      </w:r>
      <w:r>
        <w:rPr>
          <w:rFonts w:hint="eastAsia"/>
          <w:lang w:eastAsia="zh-HK"/>
        </w:rPr>
        <w:t>至</w:t>
      </w:r>
      <w:r w:rsidR="00F714E4">
        <w:t>50 299</w:t>
      </w:r>
      <w:r w:rsidR="00F604F7">
        <w:t> </w:t>
      </w:r>
      <w:r w:rsidRPr="00770B62">
        <w:t>架次</w:t>
      </w:r>
      <w:r>
        <w:rPr>
          <w:rFonts w:hint="eastAsia"/>
          <w:lang w:eastAsia="zh-HK"/>
        </w:rPr>
        <w:t>。</w:t>
      </w:r>
    </w:p>
    <w:p w14:paraId="5126CAED" w14:textId="77777777" w:rsidR="00A81017" w:rsidRPr="00E813DF" w:rsidRDefault="00A81017" w:rsidP="00126A65">
      <w:pPr>
        <w:pStyle w:val="120"/>
        <w:rPr>
          <w:lang w:val="en-GB"/>
        </w:rPr>
      </w:pPr>
      <w:r w:rsidRPr="007A4A4B">
        <w:rPr>
          <w:rFonts w:hint="eastAsia"/>
        </w:rPr>
        <w:t>創新科技</w:t>
      </w:r>
    </w:p>
    <w:p w14:paraId="5843CE06" w14:textId="1DC78CE7" w:rsidR="00A81017" w:rsidRDefault="00A81017" w:rsidP="00126A65">
      <w:r>
        <w:rPr>
          <w:b/>
        </w:rPr>
        <w:t>3.1</w:t>
      </w:r>
      <w:r w:rsidR="001B0079">
        <w:rPr>
          <w:rFonts w:hint="eastAsia"/>
          <w:b/>
        </w:rPr>
        <w:t>8</w:t>
      </w:r>
      <w:r w:rsidRPr="00C321D0">
        <w:tab/>
      </w:r>
      <w:r>
        <w:rPr>
          <w:rFonts w:hint="eastAsia"/>
        </w:rPr>
        <w:t>行政長官在二零二</w:t>
      </w:r>
      <w:r>
        <w:rPr>
          <w:rFonts w:hint="eastAsia"/>
          <w:lang w:eastAsia="zh-HK"/>
        </w:rPr>
        <w:t>五</w:t>
      </w:r>
      <w:r>
        <w:rPr>
          <w:rFonts w:hint="eastAsia"/>
        </w:rPr>
        <w:t>年《施政報告》中</w:t>
      </w:r>
      <w:r>
        <w:rPr>
          <w:rFonts w:hint="eastAsia"/>
          <w:lang w:eastAsia="zh-HK"/>
        </w:rPr>
        <w:t>提出一系</w:t>
      </w:r>
      <w:r>
        <w:rPr>
          <w:rFonts w:hint="eastAsia"/>
        </w:rPr>
        <w:t>列</w:t>
      </w:r>
      <w:r>
        <w:rPr>
          <w:rFonts w:hint="eastAsia"/>
          <w:lang w:eastAsia="zh-HK"/>
        </w:rPr>
        <w:t>前</w:t>
      </w:r>
      <w:r>
        <w:rPr>
          <w:rFonts w:hint="eastAsia"/>
        </w:rPr>
        <w:t>瞻性</w:t>
      </w:r>
      <w:r>
        <w:rPr>
          <w:rFonts w:hint="eastAsia"/>
          <w:lang w:eastAsia="zh-HK"/>
        </w:rPr>
        <w:t>措</w:t>
      </w:r>
      <w:r>
        <w:rPr>
          <w:rFonts w:hint="eastAsia"/>
        </w:rPr>
        <w:t>施</w:t>
      </w:r>
      <w:r>
        <w:rPr>
          <w:rFonts w:hint="eastAsia"/>
          <w:lang w:eastAsia="zh-HK"/>
        </w:rPr>
        <w:t>以</w:t>
      </w:r>
      <w:r w:rsidRPr="00BC4626">
        <w:rPr>
          <w:rFonts w:hint="eastAsia"/>
        </w:rPr>
        <w:t>推動</w:t>
      </w:r>
      <w:r>
        <w:rPr>
          <w:rFonts w:hint="eastAsia"/>
          <w:lang w:eastAsia="zh-HK"/>
        </w:rPr>
        <w:t>香</w:t>
      </w:r>
      <w:r>
        <w:rPr>
          <w:rFonts w:hint="eastAsia"/>
        </w:rPr>
        <w:t>港</w:t>
      </w:r>
      <w:r w:rsidRPr="00BC4626">
        <w:rPr>
          <w:rFonts w:hint="eastAsia"/>
        </w:rPr>
        <w:t>創新科技</w:t>
      </w:r>
      <w:r w:rsidRPr="00BC4626">
        <w:rPr>
          <w:rFonts w:hint="eastAsia"/>
        </w:rPr>
        <w:t>(</w:t>
      </w:r>
      <w:r w:rsidRPr="00BC4626">
        <w:rPr>
          <w:rFonts w:hint="eastAsia"/>
        </w:rPr>
        <w:t>創科</w:t>
      </w:r>
      <w:r w:rsidRPr="00BC4626">
        <w:rPr>
          <w:rFonts w:hint="eastAsia"/>
        </w:rPr>
        <w:t>)</w:t>
      </w:r>
      <w:r>
        <w:rPr>
          <w:rFonts w:hint="eastAsia"/>
          <w:lang w:eastAsia="zh-HK"/>
        </w:rPr>
        <w:t>發</w:t>
      </w:r>
      <w:r>
        <w:rPr>
          <w:rFonts w:hint="eastAsia"/>
        </w:rPr>
        <w:t>展</w:t>
      </w:r>
      <w:r>
        <w:rPr>
          <w:rFonts w:hint="eastAsia"/>
          <w:lang w:eastAsia="zh-HK"/>
        </w:rPr>
        <w:t>。</w:t>
      </w:r>
      <w:r w:rsidRPr="005B7666">
        <w:rPr>
          <w:rFonts w:hint="eastAsia"/>
          <w:lang w:eastAsia="zh-HK"/>
        </w:rPr>
        <w:t>這些措施包括：</w:t>
      </w:r>
      <w:r>
        <w:rPr>
          <w:rFonts w:hint="eastAsia"/>
        </w:rPr>
        <w:t>(i)</w:t>
      </w:r>
      <w:r>
        <w:rPr>
          <w:rFonts w:hint="eastAsia"/>
          <w:lang w:eastAsia="zh-HK"/>
        </w:rPr>
        <w:t>在</w:t>
      </w:r>
      <w:r w:rsidR="00CA4564">
        <w:rPr>
          <w:rFonts w:hint="eastAsia"/>
        </w:rPr>
        <w:t>二零二五年九月</w:t>
      </w:r>
      <w:r>
        <w:rPr>
          <w:rFonts w:hint="eastAsia"/>
          <w:lang w:eastAsia="zh-HK"/>
        </w:rPr>
        <w:t>展</w:t>
      </w:r>
      <w:r>
        <w:rPr>
          <w:rFonts w:hint="eastAsia"/>
        </w:rPr>
        <w:t>開</w:t>
      </w:r>
      <w:r w:rsidRPr="00D277CD">
        <w:rPr>
          <w:rFonts w:hint="eastAsia"/>
        </w:rPr>
        <w:t>30</w:t>
      </w:r>
      <w:r w:rsidR="00A166DD">
        <w:t> </w:t>
      </w:r>
      <w:r w:rsidRPr="00D277CD">
        <w:rPr>
          <w:rFonts w:hint="eastAsia"/>
        </w:rPr>
        <w:t>億元的「前沿科技研究支援計劃」，</w:t>
      </w:r>
      <w:r>
        <w:rPr>
          <w:rFonts w:hint="eastAsia"/>
          <w:lang w:eastAsia="zh-HK"/>
        </w:rPr>
        <w:t>並在二零二六年</w:t>
      </w:r>
      <w:r w:rsidRPr="00D57531">
        <w:rPr>
          <w:rFonts w:hint="eastAsia"/>
          <w:lang w:eastAsia="zh-HK"/>
        </w:rPr>
        <w:t>成立香港人工智能研發院，</w:t>
      </w:r>
      <w:r w:rsidRPr="00027A1C">
        <w:rPr>
          <w:rFonts w:hint="eastAsia"/>
          <w:lang w:eastAsia="zh-HK"/>
        </w:rPr>
        <w:t>推動</w:t>
      </w:r>
      <w:r w:rsidRPr="007D54AB">
        <w:rPr>
          <w:rFonts w:hint="eastAsia"/>
          <w:lang w:eastAsia="zh-HK"/>
        </w:rPr>
        <w:t>人工智能</w:t>
      </w:r>
      <w:r w:rsidRPr="00027A1C">
        <w:rPr>
          <w:rFonts w:hint="eastAsia"/>
          <w:lang w:eastAsia="zh-HK"/>
        </w:rPr>
        <w:t>和數據科學產業</w:t>
      </w:r>
      <w:r>
        <w:rPr>
          <w:rFonts w:hint="eastAsia"/>
          <w:lang w:eastAsia="zh-HK"/>
        </w:rPr>
        <w:t>的</w:t>
      </w:r>
      <w:r w:rsidRPr="00027A1C">
        <w:rPr>
          <w:rFonts w:hint="eastAsia"/>
          <w:lang w:eastAsia="zh-HK"/>
        </w:rPr>
        <w:t>發展</w:t>
      </w:r>
      <w:r>
        <w:rPr>
          <w:rFonts w:hint="eastAsia"/>
          <w:lang w:eastAsia="zh-HK"/>
        </w:rPr>
        <w:t>；</w:t>
      </w:r>
      <w:r>
        <w:t>(ii)</w:t>
      </w:r>
      <w:r w:rsidRPr="00E04E2C">
        <w:rPr>
          <w:rFonts w:hint="eastAsia"/>
        </w:rPr>
        <w:t>加快發展</w:t>
      </w:r>
      <w:r w:rsidRPr="007950CE">
        <w:rPr>
          <w:rFonts w:hint="eastAsia"/>
        </w:rPr>
        <w:t>第三個</w:t>
      </w:r>
      <w:r w:rsidRPr="007950CE">
        <w:rPr>
          <w:rFonts w:hint="eastAsia"/>
        </w:rPr>
        <w:t>InnoHK</w:t>
      </w:r>
      <w:r w:rsidRPr="007950CE">
        <w:rPr>
          <w:rFonts w:hint="eastAsia"/>
        </w:rPr>
        <w:t>研發平台</w:t>
      </w:r>
      <w:r>
        <w:rPr>
          <w:rFonts w:hint="eastAsia"/>
          <w:lang w:eastAsia="zh-HK"/>
        </w:rPr>
        <w:t>，</w:t>
      </w:r>
      <w:r w:rsidRPr="007950CE">
        <w:rPr>
          <w:rFonts w:hint="eastAsia"/>
        </w:rPr>
        <w:t>聚焦可持續發展、能源、先進製造</w:t>
      </w:r>
      <w:r>
        <w:rPr>
          <w:rFonts w:hint="eastAsia"/>
          <w:lang w:eastAsia="zh-HK"/>
        </w:rPr>
        <w:t>和</w:t>
      </w:r>
      <w:r w:rsidRPr="007950CE">
        <w:rPr>
          <w:rFonts w:hint="eastAsia"/>
        </w:rPr>
        <w:t>材料</w:t>
      </w:r>
      <w:r>
        <w:rPr>
          <w:rFonts w:hint="eastAsia"/>
          <w:lang w:eastAsia="zh-HK"/>
        </w:rPr>
        <w:t>，</w:t>
      </w:r>
      <w:r w:rsidRPr="001B7193">
        <w:rPr>
          <w:rFonts w:hint="eastAsia"/>
          <w:lang w:eastAsia="zh-HK"/>
        </w:rPr>
        <w:t>加速</w:t>
      </w:r>
      <w:r w:rsidRPr="00A00CED">
        <w:rPr>
          <w:rFonts w:hint="eastAsia"/>
          <w:lang w:eastAsia="zh-HK"/>
        </w:rPr>
        <w:t>新型工業化</w:t>
      </w:r>
      <w:r>
        <w:rPr>
          <w:rFonts w:hint="eastAsia"/>
          <w:lang w:eastAsia="zh-HK"/>
        </w:rPr>
        <w:t>發</w:t>
      </w:r>
      <w:r>
        <w:rPr>
          <w:rFonts w:hint="eastAsia"/>
        </w:rPr>
        <w:t>展</w:t>
      </w:r>
      <w:r>
        <w:rPr>
          <w:rFonts w:hint="eastAsia"/>
          <w:lang w:eastAsia="zh-HK"/>
        </w:rPr>
        <w:t>；</w:t>
      </w:r>
      <w:r w:rsidR="00A166DD">
        <w:rPr>
          <w:rFonts w:hint="eastAsia"/>
        </w:rPr>
        <w:t>(</w:t>
      </w:r>
      <w:r w:rsidR="00A166DD">
        <w:rPr>
          <w:lang w:val="en-GB" w:eastAsia="zh-HK"/>
        </w:rPr>
        <w:t>iii)</w:t>
      </w:r>
      <w:bookmarkStart w:id="3" w:name="_Hlk212730774"/>
      <w:r w:rsidR="00A166DD">
        <w:rPr>
          <w:rFonts w:hint="eastAsia"/>
          <w:lang w:val="en-GB" w:eastAsia="zh-HK"/>
        </w:rPr>
        <w:t>下調</w:t>
      </w:r>
      <w:bookmarkEnd w:id="3"/>
      <w:r w:rsidR="00CA4564" w:rsidRPr="00CA4564">
        <w:rPr>
          <w:rFonts w:hint="eastAsia"/>
          <w:lang w:val="en-GB" w:eastAsia="zh-HK"/>
        </w:rPr>
        <w:t>「新型工業加速計劃」申請門檻，</w:t>
      </w:r>
      <w:r w:rsidR="00CA4564">
        <w:rPr>
          <w:rFonts w:hint="eastAsia"/>
          <w:lang w:val="en-GB" w:eastAsia="zh-HK"/>
        </w:rPr>
        <w:t>並</w:t>
      </w:r>
      <w:r w:rsidR="00CA4564" w:rsidRPr="00CA4564">
        <w:rPr>
          <w:rFonts w:hint="eastAsia"/>
          <w:lang w:val="en-GB" w:eastAsia="zh-HK"/>
        </w:rPr>
        <w:t>為聘用相關技術人員提供配對資助</w:t>
      </w:r>
      <w:r w:rsidR="00500EFD">
        <w:rPr>
          <w:rFonts w:hint="eastAsia"/>
          <w:lang w:val="en-GB" w:eastAsia="zh-HK"/>
        </w:rPr>
        <w:t>；</w:t>
      </w:r>
      <w:r>
        <w:rPr>
          <w:rFonts w:hint="eastAsia"/>
        </w:rPr>
        <w:t>(</w:t>
      </w:r>
      <w:r>
        <w:t>i</w:t>
      </w:r>
      <w:r>
        <w:rPr>
          <w:rFonts w:hint="eastAsia"/>
        </w:rPr>
        <w:t>v)</w:t>
      </w:r>
      <w:r w:rsidRPr="00237BFF">
        <w:rPr>
          <w:rFonts w:hint="eastAsia"/>
        </w:rPr>
        <w:t>支持惠民科研，</w:t>
      </w:r>
      <w:r w:rsidR="00CA4564">
        <w:rPr>
          <w:rFonts w:hint="eastAsia"/>
          <w:lang w:val="en-GB"/>
        </w:rPr>
        <w:t>透過</w:t>
      </w:r>
      <w:r w:rsidRPr="00237BFF">
        <w:rPr>
          <w:rFonts w:hint="eastAsia"/>
        </w:rPr>
        <w:t>創</w:t>
      </w:r>
      <w:r w:rsidR="00FE46A7">
        <w:rPr>
          <w:rFonts w:hint="eastAsia"/>
        </w:rPr>
        <w:t>新及</w:t>
      </w:r>
      <w:r w:rsidRPr="00237BFF">
        <w:rPr>
          <w:rFonts w:hint="eastAsia"/>
        </w:rPr>
        <w:t>科</w:t>
      </w:r>
      <w:r w:rsidR="00FE46A7">
        <w:rPr>
          <w:rFonts w:hint="eastAsia"/>
        </w:rPr>
        <w:t>技</w:t>
      </w:r>
      <w:r w:rsidRPr="00237BFF">
        <w:rPr>
          <w:rFonts w:hint="eastAsia"/>
        </w:rPr>
        <w:t>基金推出</w:t>
      </w:r>
      <w:r>
        <w:rPr>
          <w:rFonts w:hint="eastAsia"/>
          <w:lang w:eastAsia="zh-HK"/>
        </w:rPr>
        <w:t>為</w:t>
      </w:r>
      <w:r>
        <w:rPr>
          <w:rFonts w:hint="eastAsia"/>
        </w:rPr>
        <w:t>期</w:t>
      </w:r>
      <w:r w:rsidRPr="00237BFF">
        <w:rPr>
          <w:rFonts w:hint="eastAsia"/>
        </w:rPr>
        <w:t>兩年</w:t>
      </w:r>
      <w:r>
        <w:rPr>
          <w:rFonts w:hint="eastAsia"/>
          <w:lang w:eastAsia="zh-HK"/>
        </w:rPr>
        <w:t>的</w:t>
      </w:r>
      <w:r w:rsidRPr="00237BFF">
        <w:rPr>
          <w:rFonts w:hint="eastAsia"/>
        </w:rPr>
        <w:t>計劃，資助在本港截肢的人士配置使用新科技義肢</w:t>
      </w:r>
      <w:r>
        <w:rPr>
          <w:rFonts w:hint="eastAsia"/>
          <w:lang w:eastAsia="zh-HK"/>
        </w:rPr>
        <w:t>；以</w:t>
      </w:r>
      <w:r>
        <w:rPr>
          <w:rFonts w:hint="eastAsia"/>
        </w:rPr>
        <w:t>及</w:t>
      </w:r>
      <w:r>
        <w:rPr>
          <w:rFonts w:hint="eastAsia"/>
        </w:rPr>
        <w:t>(v)</w:t>
      </w:r>
      <w:r>
        <w:rPr>
          <w:rFonts w:hint="eastAsia"/>
          <w:lang w:eastAsia="zh-HK"/>
        </w:rPr>
        <w:t>透</w:t>
      </w:r>
      <w:r>
        <w:rPr>
          <w:rFonts w:hint="eastAsia"/>
        </w:rPr>
        <w:t>過制訂行動綱領</w:t>
      </w:r>
      <w:r>
        <w:rPr>
          <w:rFonts w:hint="eastAsia"/>
          <w:lang w:eastAsia="zh-HK"/>
        </w:rPr>
        <w:t>，</w:t>
      </w:r>
      <w:r>
        <w:rPr>
          <w:rFonts w:hint="eastAsia"/>
        </w:rPr>
        <w:t>推出進階版「監管沙盒</w:t>
      </w:r>
      <w:r>
        <w:rPr>
          <w:rFonts w:hint="eastAsia"/>
        </w:rPr>
        <w:t>X</w:t>
      </w:r>
      <w:r>
        <w:rPr>
          <w:rFonts w:hint="eastAsia"/>
        </w:rPr>
        <w:t>」</w:t>
      </w:r>
      <w:r w:rsidR="00A166DD">
        <w:rPr>
          <w:rFonts w:hint="eastAsia"/>
        </w:rPr>
        <w:t>試點項目</w:t>
      </w:r>
      <w:r w:rsidR="00A166DD">
        <w:rPr>
          <w:rFonts w:hint="eastAsia"/>
          <w:lang w:eastAsia="zh-HK"/>
        </w:rPr>
        <w:t>，並</w:t>
      </w:r>
      <w:r>
        <w:rPr>
          <w:rFonts w:hint="eastAsia"/>
        </w:rPr>
        <w:t>成立專責小組開發不同應用場景的相關保險產品，</w:t>
      </w:r>
      <w:r w:rsidR="003445B0">
        <w:rPr>
          <w:rFonts w:hint="eastAsia"/>
          <w:lang w:eastAsia="zh-HK"/>
        </w:rPr>
        <w:t>以</w:t>
      </w:r>
      <w:r w:rsidR="003445B0">
        <w:rPr>
          <w:rFonts w:hint="eastAsia"/>
        </w:rPr>
        <w:t>推進低空經濟生態圈</w:t>
      </w:r>
      <w:r w:rsidR="003445B0">
        <w:rPr>
          <w:rFonts w:hint="eastAsia"/>
          <w:lang w:eastAsia="zh-HK"/>
        </w:rPr>
        <w:t>的</w:t>
      </w:r>
      <w:r w:rsidR="003445B0">
        <w:rPr>
          <w:rFonts w:hint="eastAsia"/>
        </w:rPr>
        <w:t>建設</w:t>
      </w:r>
      <w:r>
        <w:rPr>
          <w:rFonts w:hint="eastAsia"/>
          <w:lang w:eastAsia="zh-HK"/>
        </w:rPr>
        <w:t>。</w:t>
      </w:r>
    </w:p>
    <w:p w14:paraId="078033C3" w14:textId="77777777" w:rsidR="00A81017" w:rsidRPr="00126A65" w:rsidRDefault="00A81017" w:rsidP="00126A65">
      <w:pPr>
        <w:pStyle w:val="120"/>
      </w:pPr>
      <w:r w:rsidRPr="00126A65">
        <w:rPr>
          <w:rFonts w:hint="eastAsia"/>
        </w:rPr>
        <w:t>文化藝術及創意產業</w:t>
      </w:r>
    </w:p>
    <w:p w14:paraId="5C4E6168" w14:textId="1FF42F90" w:rsidR="00A81017" w:rsidRDefault="00A81017" w:rsidP="00126A65">
      <w:pPr>
        <w:rPr>
          <w:lang w:val="en-GB"/>
        </w:rPr>
      </w:pPr>
      <w:r>
        <w:rPr>
          <w:b/>
        </w:rPr>
        <w:t>3.</w:t>
      </w:r>
      <w:r w:rsidR="00D3785B">
        <w:rPr>
          <w:b/>
        </w:rPr>
        <w:t>19</w:t>
      </w:r>
      <w:r w:rsidRPr="00C321D0">
        <w:tab/>
      </w:r>
      <w:r>
        <w:rPr>
          <w:rFonts w:hint="eastAsia"/>
        </w:rPr>
        <w:t>二零二五年《施政報告》提到，政府會</w:t>
      </w:r>
      <w:r w:rsidRPr="00847886">
        <w:rPr>
          <w:rFonts w:hint="eastAsia"/>
        </w:rPr>
        <w:t>打造高端藝術品交易樞紐</w:t>
      </w:r>
      <w:r>
        <w:rPr>
          <w:rFonts w:hint="eastAsia"/>
          <w:lang w:eastAsia="zh-HK"/>
        </w:rPr>
        <w:t>、深化</w:t>
      </w:r>
      <w:r>
        <w:rPr>
          <w:rFonts w:hint="eastAsia"/>
        </w:rPr>
        <w:t>與</w:t>
      </w:r>
      <w:r w:rsidRPr="00847886">
        <w:rPr>
          <w:rFonts w:hint="eastAsia"/>
        </w:rPr>
        <w:t>巴塞爾藝術展</w:t>
      </w:r>
      <w:r>
        <w:rPr>
          <w:rFonts w:hint="eastAsia"/>
          <w:lang w:eastAsia="zh-HK"/>
        </w:rPr>
        <w:t>的</w:t>
      </w:r>
      <w:r w:rsidRPr="00847886">
        <w:rPr>
          <w:rFonts w:hint="eastAsia"/>
        </w:rPr>
        <w:t>合作</w:t>
      </w:r>
      <w:r>
        <w:rPr>
          <w:rFonts w:hint="eastAsia"/>
        </w:rPr>
        <w:t>，並</w:t>
      </w:r>
      <w:r w:rsidRPr="00847886">
        <w:rPr>
          <w:rFonts w:hint="eastAsia"/>
        </w:rPr>
        <w:t>推動西九文化區</w:t>
      </w:r>
      <w:r>
        <w:rPr>
          <w:rFonts w:hint="eastAsia"/>
          <w:lang w:eastAsia="zh-HK"/>
        </w:rPr>
        <w:t>和</w:t>
      </w:r>
      <w:r w:rsidRPr="00847886">
        <w:rPr>
          <w:rFonts w:hint="eastAsia"/>
        </w:rPr>
        <w:t>本地文創產業多元發展</w:t>
      </w:r>
      <w:r>
        <w:rPr>
          <w:rFonts w:hint="eastAsia"/>
        </w:rPr>
        <w:t>。政府亦會重塑表演場地布局</w:t>
      </w:r>
      <w:r>
        <w:rPr>
          <w:rFonts w:hint="eastAsia"/>
          <w:lang w:eastAsia="zh-HK"/>
        </w:rPr>
        <w:t>、</w:t>
      </w:r>
      <w:r>
        <w:rPr>
          <w:rFonts w:hint="eastAsia"/>
        </w:rPr>
        <w:t>發展文藝旗艦品牌項目</w:t>
      </w:r>
      <w:r>
        <w:rPr>
          <w:rFonts w:hint="eastAsia"/>
          <w:lang w:eastAsia="zh-HK"/>
        </w:rPr>
        <w:t>、</w:t>
      </w:r>
      <w:r>
        <w:rPr>
          <w:rFonts w:hint="eastAsia"/>
        </w:rPr>
        <w:t>加大推廣非</w:t>
      </w:r>
      <w:r>
        <w:rPr>
          <w:rFonts w:hint="eastAsia"/>
          <w:lang w:eastAsia="zh-HK"/>
        </w:rPr>
        <w:t>物質文化</w:t>
      </w:r>
      <w:r>
        <w:rPr>
          <w:rFonts w:hint="eastAsia"/>
        </w:rPr>
        <w:t>遺</w:t>
      </w:r>
      <w:r>
        <w:rPr>
          <w:rFonts w:hint="eastAsia"/>
          <w:lang w:eastAsia="zh-HK"/>
        </w:rPr>
        <w:t>產</w:t>
      </w:r>
      <w:r>
        <w:rPr>
          <w:rFonts w:hint="eastAsia"/>
        </w:rPr>
        <w:t>，以及</w:t>
      </w:r>
      <w:r w:rsidRPr="00847886">
        <w:rPr>
          <w:rFonts w:hint="eastAsia"/>
        </w:rPr>
        <w:t>引入商業元素，為</w:t>
      </w:r>
      <w:r>
        <w:rPr>
          <w:rFonts w:hint="eastAsia"/>
        </w:rPr>
        <w:t>公共</w:t>
      </w:r>
      <w:r w:rsidRPr="00847886">
        <w:rPr>
          <w:rFonts w:hint="eastAsia"/>
        </w:rPr>
        <w:t>設施和活動增值。</w:t>
      </w:r>
    </w:p>
    <w:p w14:paraId="45FBBB02" w14:textId="77777777" w:rsidR="00A81017" w:rsidRPr="00126A65" w:rsidRDefault="00A81017" w:rsidP="00126A65">
      <w:pPr>
        <w:pStyle w:val="120"/>
      </w:pPr>
      <w:r w:rsidRPr="00126A65">
        <w:rPr>
          <w:rFonts w:hint="eastAsia"/>
        </w:rPr>
        <w:t>環境</w:t>
      </w:r>
    </w:p>
    <w:p w14:paraId="3150E3B9" w14:textId="72E18C1E" w:rsidR="00A81017" w:rsidRDefault="00A81017" w:rsidP="00E2362B">
      <w:pPr>
        <w:spacing w:line="240" w:lineRule="auto"/>
      </w:pPr>
      <w:r>
        <w:rPr>
          <w:rFonts w:eastAsia="新細明體"/>
          <w:b/>
          <w:kern w:val="2"/>
          <w:szCs w:val="24"/>
          <w:lang w:val="en-GB"/>
        </w:rPr>
        <w:t>3.</w:t>
      </w:r>
      <w:r w:rsidR="00D3785B">
        <w:rPr>
          <w:rFonts w:eastAsia="新細明體"/>
          <w:b/>
          <w:kern w:val="2"/>
          <w:szCs w:val="24"/>
          <w:lang w:val="en-GB"/>
        </w:rPr>
        <w:t>20</w:t>
      </w:r>
      <w:r w:rsidRPr="00B6354A">
        <w:rPr>
          <w:rFonts w:eastAsia="新細明體"/>
          <w:kern w:val="2"/>
          <w:szCs w:val="24"/>
          <w:lang w:val="en-GB"/>
        </w:rPr>
        <w:tab/>
      </w:r>
      <w:r w:rsidRPr="008A2B61">
        <w:rPr>
          <w:rFonts w:hint="eastAsia"/>
        </w:rPr>
        <w:t>行政長官在二零二</w:t>
      </w:r>
      <w:r>
        <w:rPr>
          <w:rFonts w:hint="eastAsia"/>
        </w:rPr>
        <w:t>五</w:t>
      </w:r>
      <w:r w:rsidRPr="008A2B61">
        <w:rPr>
          <w:rFonts w:hint="eastAsia"/>
        </w:rPr>
        <w:t>年《施政報告》中宣布</w:t>
      </w:r>
      <w:r>
        <w:rPr>
          <w:rFonts w:hint="eastAsia"/>
        </w:rPr>
        <w:t>措施</w:t>
      </w:r>
      <w:r>
        <w:rPr>
          <w:rFonts w:hint="eastAsia"/>
          <w:lang w:eastAsia="zh-HK"/>
        </w:rPr>
        <w:t>，推動綠色創科成果商品化，包括支持市場發展換電型電動車和自動化換電站技術</w:t>
      </w:r>
      <w:r>
        <w:rPr>
          <w:rFonts w:hint="eastAsia"/>
        </w:rPr>
        <w:t>、鼓勵非政府機構建設區域供冷系統，以及推動市場加快為現有建築物減碳。</w:t>
      </w:r>
      <w:r w:rsidRPr="004D1475">
        <w:rPr>
          <w:rFonts w:hint="eastAsia"/>
        </w:rPr>
        <w:t>政府</w:t>
      </w:r>
      <w:r>
        <w:rPr>
          <w:rFonts w:hint="eastAsia"/>
        </w:rPr>
        <w:t>亦會持續透過</w:t>
      </w:r>
      <w:r>
        <w:rPr>
          <w:rFonts w:hint="eastAsia"/>
          <w:lang w:eastAsia="zh-HK"/>
        </w:rPr>
        <w:t>四</w:t>
      </w:r>
      <w:r>
        <w:rPr>
          <w:rFonts w:hint="eastAsia"/>
        </w:rPr>
        <w:t>億元的「低碳綠色科研基金」，支持進行更多有助香港減碳和加強保護環境的科研項目</w:t>
      </w:r>
      <w:r>
        <w:rPr>
          <w:rFonts w:hint="eastAsia"/>
          <w:lang w:eastAsia="zh-HK"/>
        </w:rPr>
        <w:t>；</w:t>
      </w:r>
      <w:r>
        <w:rPr>
          <w:rFonts w:hint="eastAsia"/>
        </w:rPr>
        <w:t>基金至今已批出約</w:t>
      </w:r>
      <w:r>
        <w:rPr>
          <w:rFonts w:hint="eastAsia"/>
        </w:rPr>
        <w:t>1.5</w:t>
      </w:r>
      <w:r w:rsidR="007E7A1A">
        <w:t> </w:t>
      </w:r>
      <w:r>
        <w:rPr>
          <w:rFonts w:hint="eastAsia"/>
        </w:rPr>
        <w:t>億元資助</w:t>
      </w:r>
      <w:r>
        <w:rPr>
          <w:rFonts w:hint="eastAsia"/>
        </w:rPr>
        <w:t>33</w:t>
      </w:r>
      <w:r>
        <w:rPr>
          <w:rFonts w:hint="eastAsia"/>
        </w:rPr>
        <w:t>個來自本地大學、指定公營科研機構和私營企業的項目。</w:t>
      </w:r>
      <w:r>
        <w:br w:type="page"/>
      </w:r>
    </w:p>
    <w:p w14:paraId="073CF9A4" w14:textId="77777777" w:rsidR="00A81017" w:rsidRPr="00DF3AD2" w:rsidRDefault="00A81017" w:rsidP="00126A65">
      <w:pPr>
        <w:pStyle w:val="120"/>
      </w:pPr>
      <w:r w:rsidRPr="006214A8">
        <w:rPr>
          <w:rFonts w:hint="eastAsia"/>
          <w:noProof/>
        </w:rPr>
        <w:t>註釋</w:t>
      </w:r>
      <w:r w:rsidRPr="00DF3AD2">
        <w:rPr>
          <w:b/>
          <w:noProof/>
        </w:rPr>
        <w:t>：</w:t>
      </w:r>
    </w:p>
    <w:p w14:paraId="4941BC5A" w14:textId="77777777" w:rsidR="00A81017" w:rsidRPr="00126A65" w:rsidRDefault="00A81017" w:rsidP="00126A65">
      <w:pPr>
        <w:pStyle w:val="afd"/>
      </w:pPr>
      <w:r w:rsidRPr="00126A65">
        <w:t>(</w:t>
      </w:r>
      <w:r w:rsidRPr="00126A65">
        <w:rPr>
          <w:rFonts w:hint="eastAsia"/>
        </w:rPr>
        <w:t>1</w:t>
      </w:r>
      <w:r w:rsidRPr="00126A65">
        <w:t>)</w:t>
      </w:r>
      <w:r w:rsidRPr="00126A65">
        <w:tab/>
      </w:r>
      <w:r w:rsidRPr="00126A65">
        <w:rPr>
          <w:rFonts w:hint="eastAsia"/>
        </w:rPr>
        <w:t>由二零一九年第三季開始，置業負擔指數的計算基礎涵蓋以最優惠貸款利率為基準及以香港銀行同業拆息為基準的新造按揭貸款的按揭利率。因此，自二零一九年第三季起的數據未必能與以往季度的數據直接相比，因為後者只採用以最優惠貸款利率為基準的新造按揭貸款的按揭利率為計算基礎。</w:t>
      </w:r>
    </w:p>
    <w:p w14:paraId="79E3B63D" w14:textId="77777777" w:rsidR="00A81017" w:rsidRPr="00126A65" w:rsidRDefault="00A81017" w:rsidP="00126A65">
      <w:pPr>
        <w:pStyle w:val="afd"/>
      </w:pPr>
      <w:r w:rsidRPr="00126A65">
        <w:tab/>
      </w:r>
      <w:r w:rsidRPr="00126A65">
        <w:rPr>
          <w:rFonts w:hint="eastAsia"/>
        </w:rPr>
        <w:t>這些數字會在取得更多數據後再作修訂。</w:t>
      </w:r>
    </w:p>
    <w:p w14:paraId="541C18C2" w14:textId="743CBBEE" w:rsidR="00A81017" w:rsidRPr="00126A65" w:rsidRDefault="00A81017" w:rsidP="00126A65">
      <w:pPr>
        <w:pStyle w:val="afd"/>
      </w:pPr>
      <w:r w:rsidRPr="00126A65">
        <w:t>(</w:t>
      </w:r>
      <w:r w:rsidR="001B2881">
        <w:t>2</w:t>
      </w:r>
      <w:r w:rsidRPr="00126A65">
        <w:t>)</w:t>
      </w:r>
      <w:r w:rsidRPr="00126A65">
        <w:tab/>
      </w:r>
      <w:r w:rsidRPr="00126A65">
        <w:rPr>
          <w:rFonts w:hint="eastAsia"/>
        </w:rPr>
        <w:t>有關酒店房間入住率及實際房租的數字並不包括賓館。這些數字會在取得更多數據後再作修訂。</w:t>
      </w:r>
      <w:bookmarkEnd w:id="0"/>
    </w:p>
    <w:sectPr w:rsidR="00A81017" w:rsidRPr="00126A65" w:rsidSect="00610320">
      <w:footerReference w:type="default" r:id="rId14"/>
      <w:pgSz w:w="11907" w:h="16840" w:code="9"/>
      <w:pgMar w:top="1134" w:right="1418" w:bottom="1134" w:left="1418" w:header="567" w:footer="340" w:gutter="0"/>
      <w:pgNumType w:start="34"/>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2B2F30" w14:textId="77777777" w:rsidR="00A10089" w:rsidRDefault="00A10089">
      <w:r>
        <w:separator/>
      </w:r>
    </w:p>
  </w:endnote>
  <w:endnote w:type="continuationSeparator" w:id="0">
    <w:p w14:paraId="64063426" w14:textId="77777777" w:rsidR="00A10089" w:rsidRDefault="00A10089">
      <w:r>
        <w:continuationSeparator/>
      </w:r>
    </w:p>
  </w:endnote>
  <w:endnote w:type="continuationNotice" w:id="1">
    <w:p w14:paraId="1CAF88A1" w14:textId="77777777" w:rsidR="00A10089" w:rsidRDefault="00A100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7D7B" w14:textId="4DE68481" w:rsidR="00465B2B" w:rsidRPr="00F558B4" w:rsidRDefault="00465B2B" w:rsidP="0080598F">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843676">
      <w:rPr>
        <w:rStyle w:val="ae"/>
        <w:noProof/>
        <w:sz w:val="24"/>
        <w:szCs w:val="24"/>
      </w:rPr>
      <w:t>34</w:t>
    </w:r>
    <w:r w:rsidRPr="00F558B4">
      <w:rPr>
        <w:rStyle w:val="ae"/>
        <w:sz w:val="24"/>
        <w:szCs w:val="24"/>
      </w:rPr>
      <w:fldChar w:fldCharType="end"/>
    </w:r>
  </w:p>
  <w:p w14:paraId="29629341" w14:textId="77777777" w:rsidR="00465B2B" w:rsidRDefault="00465B2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BC9E1" w14:textId="77777777" w:rsidR="00A10089" w:rsidRDefault="00A10089" w:rsidP="003866D5">
      <w:pPr>
        <w:spacing w:line="240" w:lineRule="atLeast"/>
        <w:jc w:val="center"/>
      </w:pPr>
      <w:r>
        <w:separator/>
      </w:r>
    </w:p>
  </w:footnote>
  <w:footnote w:type="continuationSeparator" w:id="0">
    <w:p w14:paraId="65162CA6" w14:textId="77777777" w:rsidR="00A10089" w:rsidRDefault="00A10089">
      <w:r>
        <w:continuationSeparator/>
      </w:r>
    </w:p>
  </w:footnote>
  <w:footnote w:type="continuationNotice" w:id="1">
    <w:p w14:paraId="276BFFE2" w14:textId="77777777" w:rsidR="00A10089" w:rsidRDefault="00A1008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28E5BD4"/>
    <w:multiLevelType w:val="hybridMultilevel"/>
    <w:tmpl w:val="A294ADC2"/>
    <w:lvl w:ilvl="0" w:tplc="B3CE7B54">
      <w:start w:val="1"/>
      <w:numFmt w:val="decimal"/>
      <w:lvlText w:val="(%1)"/>
      <w:lvlJc w:val="left"/>
      <w:pPr>
        <w:ind w:left="930" w:hanging="93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D720390"/>
    <w:multiLevelType w:val="singleLevel"/>
    <w:tmpl w:val="6396EFAE"/>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D3ECC294"/>
    <w:lvl w:ilvl="0">
      <w:start w:val="1"/>
      <w:numFmt w:val="bullet"/>
      <w:pStyle w:val="a0"/>
      <w:lvlText w:val=""/>
      <w:lvlJc w:val="left"/>
      <w:pPr>
        <w:tabs>
          <w:tab w:val="num" w:pos="624"/>
        </w:tabs>
        <w:ind w:left="624" w:hanging="624"/>
      </w:pPr>
      <w:rPr>
        <w:rFonts w:ascii="Wingdings" w:hAnsi="Wingdings" w:hint="default"/>
        <w:sz w:val="16"/>
        <w:lang w:val="en-US"/>
      </w:rPr>
    </w:lvl>
  </w:abstractNum>
  <w:abstractNum w:abstractNumId="5" w15:restartNumberingAfterBreak="0">
    <w:nsid w:val="5F870A2E"/>
    <w:multiLevelType w:val="hybridMultilevel"/>
    <w:tmpl w:val="53EE25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B7116CC"/>
    <w:multiLevelType w:val="multilevel"/>
    <w:tmpl w:val="A36C182E"/>
    <w:lvl w:ilvl="0">
      <w:start w:val="3"/>
      <w:numFmt w:val="decimal"/>
      <w:lvlText w:val="%1"/>
      <w:lvlJc w:val="left"/>
      <w:pPr>
        <w:tabs>
          <w:tab w:val="num" w:pos="1080"/>
        </w:tabs>
        <w:ind w:left="1080" w:hanging="1080"/>
      </w:pPr>
      <w:rPr>
        <w:rFonts w:hint="default"/>
        <w:lang w:val="en-GB"/>
      </w:rPr>
    </w:lvl>
    <w:lvl w:ilvl="1">
      <w:start w:val="4"/>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73AF62C0"/>
    <w:multiLevelType w:val="hybridMultilevel"/>
    <w:tmpl w:val="B1F0DB2A"/>
    <w:lvl w:ilvl="0" w:tplc="8B420B9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4"/>
  </w:num>
  <w:num w:numId="9">
    <w:abstractNumId w:val="4"/>
  </w:num>
  <w:num w:numId="10">
    <w:abstractNumId w:val="6"/>
  </w:num>
  <w:num w:numId="11">
    <w:abstractNumId w:val="0"/>
  </w:num>
  <w:num w:numId="12">
    <w:abstractNumId w:val="3"/>
  </w:num>
  <w:num w:numId="13">
    <w:abstractNumId w:val="0"/>
  </w:num>
  <w:num w:numId="14">
    <w:abstractNumId w:val="0"/>
  </w:num>
  <w:num w:numId="15">
    <w:abstractNumId w:val="3"/>
  </w:num>
  <w:num w:numId="16">
    <w:abstractNumId w:val="0"/>
  </w:num>
  <w:num w:numId="17">
    <w:abstractNumId w:val="7"/>
  </w:num>
  <w:num w:numId="18">
    <w:abstractNumId w:val="8"/>
  </w:num>
  <w:num w:numId="1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20A"/>
    <w:rsid w:val="00000515"/>
    <w:rsid w:val="0000187D"/>
    <w:rsid w:val="00001893"/>
    <w:rsid w:val="00001E18"/>
    <w:rsid w:val="00001F0E"/>
    <w:rsid w:val="000024CA"/>
    <w:rsid w:val="000026EA"/>
    <w:rsid w:val="00002812"/>
    <w:rsid w:val="00002836"/>
    <w:rsid w:val="000029BD"/>
    <w:rsid w:val="00003047"/>
    <w:rsid w:val="0000305C"/>
    <w:rsid w:val="00004624"/>
    <w:rsid w:val="00004D73"/>
    <w:rsid w:val="00004EB7"/>
    <w:rsid w:val="00005303"/>
    <w:rsid w:val="000053AE"/>
    <w:rsid w:val="0000552A"/>
    <w:rsid w:val="000055D4"/>
    <w:rsid w:val="00005B1C"/>
    <w:rsid w:val="00006307"/>
    <w:rsid w:val="0000667E"/>
    <w:rsid w:val="0000669F"/>
    <w:rsid w:val="00006993"/>
    <w:rsid w:val="00006A69"/>
    <w:rsid w:val="00007695"/>
    <w:rsid w:val="000077C0"/>
    <w:rsid w:val="0001010B"/>
    <w:rsid w:val="00010176"/>
    <w:rsid w:val="00010345"/>
    <w:rsid w:val="00010790"/>
    <w:rsid w:val="00010B19"/>
    <w:rsid w:val="000115F5"/>
    <w:rsid w:val="000116A2"/>
    <w:rsid w:val="000117AC"/>
    <w:rsid w:val="0001188C"/>
    <w:rsid w:val="000121FC"/>
    <w:rsid w:val="00012267"/>
    <w:rsid w:val="000123A9"/>
    <w:rsid w:val="00012873"/>
    <w:rsid w:val="00013D75"/>
    <w:rsid w:val="00013DF3"/>
    <w:rsid w:val="00014271"/>
    <w:rsid w:val="00014967"/>
    <w:rsid w:val="0001499A"/>
    <w:rsid w:val="0001519A"/>
    <w:rsid w:val="00015553"/>
    <w:rsid w:val="00015738"/>
    <w:rsid w:val="00015776"/>
    <w:rsid w:val="00015A51"/>
    <w:rsid w:val="00015FD3"/>
    <w:rsid w:val="000161ED"/>
    <w:rsid w:val="00016463"/>
    <w:rsid w:val="00016624"/>
    <w:rsid w:val="00016686"/>
    <w:rsid w:val="000169A3"/>
    <w:rsid w:val="000169F3"/>
    <w:rsid w:val="00017060"/>
    <w:rsid w:val="000174ED"/>
    <w:rsid w:val="000177DE"/>
    <w:rsid w:val="00017B8A"/>
    <w:rsid w:val="00017CF4"/>
    <w:rsid w:val="00017DAA"/>
    <w:rsid w:val="000203E6"/>
    <w:rsid w:val="000203F6"/>
    <w:rsid w:val="000206FE"/>
    <w:rsid w:val="000207EB"/>
    <w:rsid w:val="00020ACA"/>
    <w:rsid w:val="00020B06"/>
    <w:rsid w:val="00020FB1"/>
    <w:rsid w:val="00020FD7"/>
    <w:rsid w:val="0002103B"/>
    <w:rsid w:val="000212F2"/>
    <w:rsid w:val="00021AED"/>
    <w:rsid w:val="00021B55"/>
    <w:rsid w:val="00021EE0"/>
    <w:rsid w:val="00022190"/>
    <w:rsid w:val="0002222D"/>
    <w:rsid w:val="000227F6"/>
    <w:rsid w:val="00022A30"/>
    <w:rsid w:val="00022B83"/>
    <w:rsid w:val="00022C5A"/>
    <w:rsid w:val="0002319E"/>
    <w:rsid w:val="000235D0"/>
    <w:rsid w:val="00023B0F"/>
    <w:rsid w:val="00023C87"/>
    <w:rsid w:val="0002407B"/>
    <w:rsid w:val="00024137"/>
    <w:rsid w:val="000244DC"/>
    <w:rsid w:val="0002457E"/>
    <w:rsid w:val="00024A5A"/>
    <w:rsid w:val="00024D95"/>
    <w:rsid w:val="00025251"/>
    <w:rsid w:val="000252FB"/>
    <w:rsid w:val="00025455"/>
    <w:rsid w:val="000255C6"/>
    <w:rsid w:val="0002560B"/>
    <w:rsid w:val="000257F8"/>
    <w:rsid w:val="00025CCD"/>
    <w:rsid w:val="00025CEF"/>
    <w:rsid w:val="00025D00"/>
    <w:rsid w:val="00025EB9"/>
    <w:rsid w:val="000261F3"/>
    <w:rsid w:val="00026498"/>
    <w:rsid w:val="000264F2"/>
    <w:rsid w:val="000265B3"/>
    <w:rsid w:val="0002664B"/>
    <w:rsid w:val="00026B6A"/>
    <w:rsid w:val="00026C1B"/>
    <w:rsid w:val="00026FD8"/>
    <w:rsid w:val="000272D7"/>
    <w:rsid w:val="0002759B"/>
    <w:rsid w:val="000275C5"/>
    <w:rsid w:val="00027926"/>
    <w:rsid w:val="00027973"/>
    <w:rsid w:val="00027F6B"/>
    <w:rsid w:val="00030134"/>
    <w:rsid w:val="0003026B"/>
    <w:rsid w:val="000303D6"/>
    <w:rsid w:val="0003049E"/>
    <w:rsid w:val="00030AF9"/>
    <w:rsid w:val="000311CA"/>
    <w:rsid w:val="000312CD"/>
    <w:rsid w:val="000315A5"/>
    <w:rsid w:val="000315F6"/>
    <w:rsid w:val="00031679"/>
    <w:rsid w:val="00031C85"/>
    <w:rsid w:val="00031D3D"/>
    <w:rsid w:val="00031D54"/>
    <w:rsid w:val="00031E33"/>
    <w:rsid w:val="00032430"/>
    <w:rsid w:val="00032500"/>
    <w:rsid w:val="000327F6"/>
    <w:rsid w:val="00033354"/>
    <w:rsid w:val="0003422B"/>
    <w:rsid w:val="000342A7"/>
    <w:rsid w:val="000346B5"/>
    <w:rsid w:val="00034D2E"/>
    <w:rsid w:val="0003509E"/>
    <w:rsid w:val="000351C8"/>
    <w:rsid w:val="000351F3"/>
    <w:rsid w:val="00035552"/>
    <w:rsid w:val="0003568D"/>
    <w:rsid w:val="000357C3"/>
    <w:rsid w:val="00035AE9"/>
    <w:rsid w:val="00035DD7"/>
    <w:rsid w:val="000360A7"/>
    <w:rsid w:val="00036238"/>
    <w:rsid w:val="0003634E"/>
    <w:rsid w:val="00036376"/>
    <w:rsid w:val="0003640C"/>
    <w:rsid w:val="000364AF"/>
    <w:rsid w:val="0003665E"/>
    <w:rsid w:val="00036843"/>
    <w:rsid w:val="00036CBF"/>
    <w:rsid w:val="00036CD0"/>
    <w:rsid w:val="00037295"/>
    <w:rsid w:val="000378CC"/>
    <w:rsid w:val="00037905"/>
    <w:rsid w:val="000379F4"/>
    <w:rsid w:val="00037AA3"/>
    <w:rsid w:val="00037AFF"/>
    <w:rsid w:val="00037C46"/>
    <w:rsid w:val="000400C2"/>
    <w:rsid w:val="000406A2"/>
    <w:rsid w:val="00040771"/>
    <w:rsid w:val="0004084A"/>
    <w:rsid w:val="00040EC2"/>
    <w:rsid w:val="00040F66"/>
    <w:rsid w:val="000412E4"/>
    <w:rsid w:val="00041532"/>
    <w:rsid w:val="0004154A"/>
    <w:rsid w:val="000419EA"/>
    <w:rsid w:val="00041CE0"/>
    <w:rsid w:val="00042076"/>
    <w:rsid w:val="0004208F"/>
    <w:rsid w:val="0004214A"/>
    <w:rsid w:val="00042436"/>
    <w:rsid w:val="000426C1"/>
    <w:rsid w:val="0004303C"/>
    <w:rsid w:val="00043CA0"/>
    <w:rsid w:val="00043DB4"/>
    <w:rsid w:val="00043E72"/>
    <w:rsid w:val="000441E9"/>
    <w:rsid w:val="00044D18"/>
    <w:rsid w:val="0004522E"/>
    <w:rsid w:val="000452C3"/>
    <w:rsid w:val="0004549F"/>
    <w:rsid w:val="00045746"/>
    <w:rsid w:val="00045A18"/>
    <w:rsid w:val="00045B14"/>
    <w:rsid w:val="00045C15"/>
    <w:rsid w:val="00045C64"/>
    <w:rsid w:val="00045CF6"/>
    <w:rsid w:val="00045F75"/>
    <w:rsid w:val="00046670"/>
    <w:rsid w:val="000466B0"/>
    <w:rsid w:val="000467D7"/>
    <w:rsid w:val="0004694E"/>
    <w:rsid w:val="00046A4D"/>
    <w:rsid w:val="00046C51"/>
    <w:rsid w:val="00046C6D"/>
    <w:rsid w:val="0005067D"/>
    <w:rsid w:val="0005072B"/>
    <w:rsid w:val="00050B8D"/>
    <w:rsid w:val="00050BFE"/>
    <w:rsid w:val="00050C72"/>
    <w:rsid w:val="00051438"/>
    <w:rsid w:val="0005170C"/>
    <w:rsid w:val="00051B6D"/>
    <w:rsid w:val="00051C52"/>
    <w:rsid w:val="00051CAF"/>
    <w:rsid w:val="00051D44"/>
    <w:rsid w:val="00052477"/>
    <w:rsid w:val="000528B5"/>
    <w:rsid w:val="00052D4A"/>
    <w:rsid w:val="000533A9"/>
    <w:rsid w:val="000538F4"/>
    <w:rsid w:val="00053A45"/>
    <w:rsid w:val="00053E75"/>
    <w:rsid w:val="00053F69"/>
    <w:rsid w:val="00054224"/>
    <w:rsid w:val="000542C4"/>
    <w:rsid w:val="000549AA"/>
    <w:rsid w:val="00054AAF"/>
    <w:rsid w:val="00054F4C"/>
    <w:rsid w:val="000553F9"/>
    <w:rsid w:val="00055535"/>
    <w:rsid w:val="000555B2"/>
    <w:rsid w:val="00055A81"/>
    <w:rsid w:val="00055B65"/>
    <w:rsid w:val="00055ED5"/>
    <w:rsid w:val="00056185"/>
    <w:rsid w:val="0005647D"/>
    <w:rsid w:val="00056741"/>
    <w:rsid w:val="00056B87"/>
    <w:rsid w:val="00056C8B"/>
    <w:rsid w:val="00056DE8"/>
    <w:rsid w:val="00056E6F"/>
    <w:rsid w:val="000571E9"/>
    <w:rsid w:val="00057F7E"/>
    <w:rsid w:val="000600D3"/>
    <w:rsid w:val="0006012B"/>
    <w:rsid w:val="000605F1"/>
    <w:rsid w:val="00060674"/>
    <w:rsid w:val="00060877"/>
    <w:rsid w:val="00060891"/>
    <w:rsid w:val="00060B32"/>
    <w:rsid w:val="00061071"/>
    <w:rsid w:val="000610DC"/>
    <w:rsid w:val="000611FD"/>
    <w:rsid w:val="000613EF"/>
    <w:rsid w:val="000618A2"/>
    <w:rsid w:val="00061A36"/>
    <w:rsid w:val="00061F04"/>
    <w:rsid w:val="00061F07"/>
    <w:rsid w:val="000620DC"/>
    <w:rsid w:val="000620E1"/>
    <w:rsid w:val="000622C5"/>
    <w:rsid w:val="00062A35"/>
    <w:rsid w:val="00062BA7"/>
    <w:rsid w:val="00062F18"/>
    <w:rsid w:val="000636A5"/>
    <w:rsid w:val="0006395D"/>
    <w:rsid w:val="00063A4C"/>
    <w:rsid w:val="00063ED7"/>
    <w:rsid w:val="00064341"/>
    <w:rsid w:val="00064581"/>
    <w:rsid w:val="000647CE"/>
    <w:rsid w:val="00064AC7"/>
    <w:rsid w:val="00064CC0"/>
    <w:rsid w:val="00064E64"/>
    <w:rsid w:val="0006579C"/>
    <w:rsid w:val="00065864"/>
    <w:rsid w:val="0006592A"/>
    <w:rsid w:val="00065FF4"/>
    <w:rsid w:val="00066040"/>
    <w:rsid w:val="00066212"/>
    <w:rsid w:val="00066388"/>
    <w:rsid w:val="00066453"/>
    <w:rsid w:val="00066593"/>
    <w:rsid w:val="00066B2A"/>
    <w:rsid w:val="0006710A"/>
    <w:rsid w:val="00067290"/>
    <w:rsid w:val="00067EFE"/>
    <w:rsid w:val="000702AF"/>
    <w:rsid w:val="000704F0"/>
    <w:rsid w:val="00070796"/>
    <w:rsid w:val="00070A7C"/>
    <w:rsid w:val="00070C45"/>
    <w:rsid w:val="00070D6F"/>
    <w:rsid w:val="00071173"/>
    <w:rsid w:val="000711A5"/>
    <w:rsid w:val="000715F4"/>
    <w:rsid w:val="000716A3"/>
    <w:rsid w:val="000716D0"/>
    <w:rsid w:val="0007180C"/>
    <w:rsid w:val="00071D7E"/>
    <w:rsid w:val="00071DA6"/>
    <w:rsid w:val="00072179"/>
    <w:rsid w:val="000721B1"/>
    <w:rsid w:val="00072237"/>
    <w:rsid w:val="00072AB5"/>
    <w:rsid w:val="00072B3D"/>
    <w:rsid w:val="00072B8E"/>
    <w:rsid w:val="00072C44"/>
    <w:rsid w:val="00073476"/>
    <w:rsid w:val="0007366E"/>
    <w:rsid w:val="00073745"/>
    <w:rsid w:val="000738EA"/>
    <w:rsid w:val="000739A0"/>
    <w:rsid w:val="00073B69"/>
    <w:rsid w:val="00073C08"/>
    <w:rsid w:val="000742DA"/>
    <w:rsid w:val="000742FB"/>
    <w:rsid w:val="000747F4"/>
    <w:rsid w:val="00074EB5"/>
    <w:rsid w:val="00075017"/>
    <w:rsid w:val="0007578D"/>
    <w:rsid w:val="0007592C"/>
    <w:rsid w:val="00075BAB"/>
    <w:rsid w:val="00075C28"/>
    <w:rsid w:val="00075DBD"/>
    <w:rsid w:val="00075FB2"/>
    <w:rsid w:val="00076089"/>
    <w:rsid w:val="000762F9"/>
    <w:rsid w:val="000765B4"/>
    <w:rsid w:val="00076C2C"/>
    <w:rsid w:val="00076CBF"/>
    <w:rsid w:val="00076E13"/>
    <w:rsid w:val="00076E2F"/>
    <w:rsid w:val="00077338"/>
    <w:rsid w:val="00077574"/>
    <w:rsid w:val="000779CC"/>
    <w:rsid w:val="000779D8"/>
    <w:rsid w:val="00077A1D"/>
    <w:rsid w:val="00077B19"/>
    <w:rsid w:val="0008011F"/>
    <w:rsid w:val="000802CB"/>
    <w:rsid w:val="000803C0"/>
    <w:rsid w:val="0008096E"/>
    <w:rsid w:val="00080A98"/>
    <w:rsid w:val="00080C94"/>
    <w:rsid w:val="00080FF6"/>
    <w:rsid w:val="000815A6"/>
    <w:rsid w:val="000817B7"/>
    <w:rsid w:val="00081849"/>
    <w:rsid w:val="0008194C"/>
    <w:rsid w:val="00081A55"/>
    <w:rsid w:val="00081AC7"/>
    <w:rsid w:val="00081F50"/>
    <w:rsid w:val="000828C4"/>
    <w:rsid w:val="00082CA1"/>
    <w:rsid w:val="00082F24"/>
    <w:rsid w:val="00084361"/>
    <w:rsid w:val="00084493"/>
    <w:rsid w:val="000846B0"/>
    <w:rsid w:val="000847C5"/>
    <w:rsid w:val="00085873"/>
    <w:rsid w:val="00086011"/>
    <w:rsid w:val="00086024"/>
    <w:rsid w:val="00086409"/>
    <w:rsid w:val="000864D0"/>
    <w:rsid w:val="0008656D"/>
    <w:rsid w:val="00086891"/>
    <w:rsid w:val="00086914"/>
    <w:rsid w:val="00086EE2"/>
    <w:rsid w:val="00086EF4"/>
    <w:rsid w:val="00087476"/>
    <w:rsid w:val="000878E5"/>
    <w:rsid w:val="00087D49"/>
    <w:rsid w:val="00090230"/>
    <w:rsid w:val="000906E5"/>
    <w:rsid w:val="00090C1A"/>
    <w:rsid w:val="00090F66"/>
    <w:rsid w:val="000910DA"/>
    <w:rsid w:val="00091B3B"/>
    <w:rsid w:val="00092117"/>
    <w:rsid w:val="00092640"/>
    <w:rsid w:val="00092765"/>
    <w:rsid w:val="000927FB"/>
    <w:rsid w:val="00092937"/>
    <w:rsid w:val="00092D05"/>
    <w:rsid w:val="00092E05"/>
    <w:rsid w:val="00092E6B"/>
    <w:rsid w:val="00093295"/>
    <w:rsid w:val="000932EC"/>
    <w:rsid w:val="00093780"/>
    <w:rsid w:val="00093CD6"/>
    <w:rsid w:val="00093E9E"/>
    <w:rsid w:val="00094751"/>
    <w:rsid w:val="000947D3"/>
    <w:rsid w:val="00094AF6"/>
    <w:rsid w:val="00094C77"/>
    <w:rsid w:val="00094E51"/>
    <w:rsid w:val="000956ED"/>
    <w:rsid w:val="0009575D"/>
    <w:rsid w:val="000959BB"/>
    <w:rsid w:val="0009606D"/>
    <w:rsid w:val="0009620F"/>
    <w:rsid w:val="000963DC"/>
    <w:rsid w:val="0009645C"/>
    <w:rsid w:val="00096777"/>
    <w:rsid w:val="000967CE"/>
    <w:rsid w:val="000969AC"/>
    <w:rsid w:val="00096C29"/>
    <w:rsid w:val="00096C80"/>
    <w:rsid w:val="00096DAA"/>
    <w:rsid w:val="00096ECA"/>
    <w:rsid w:val="000973D1"/>
    <w:rsid w:val="000976DA"/>
    <w:rsid w:val="000A0235"/>
    <w:rsid w:val="000A029B"/>
    <w:rsid w:val="000A02BE"/>
    <w:rsid w:val="000A0572"/>
    <w:rsid w:val="000A06C1"/>
    <w:rsid w:val="000A06F7"/>
    <w:rsid w:val="000A0A54"/>
    <w:rsid w:val="000A11C5"/>
    <w:rsid w:val="000A1459"/>
    <w:rsid w:val="000A14AF"/>
    <w:rsid w:val="000A1BB2"/>
    <w:rsid w:val="000A1D77"/>
    <w:rsid w:val="000A248B"/>
    <w:rsid w:val="000A2831"/>
    <w:rsid w:val="000A286E"/>
    <w:rsid w:val="000A28DF"/>
    <w:rsid w:val="000A2907"/>
    <w:rsid w:val="000A2A88"/>
    <w:rsid w:val="000A2FD1"/>
    <w:rsid w:val="000A2FFD"/>
    <w:rsid w:val="000A31A1"/>
    <w:rsid w:val="000A338E"/>
    <w:rsid w:val="000A367B"/>
    <w:rsid w:val="000A37E0"/>
    <w:rsid w:val="000A39AE"/>
    <w:rsid w:val="000A3A49"/>
    <w:rsid w:val="000A3B15"/>
    <w:rsid w:val="000A3B78"/>
    <w:rsid w:val="000A3E79"/>
    <w:rsid w:val="000A3E7C"/>
    <w:rsid w:val="000A481F"/>
    <w:rsid w:val="000A4931"/>
    <w:rsid w:val="000A4C9D"/>
    <w:rsid w:val="000A4CB5"/>
    <w:rsid w:val="000A515A"/>
    <w:rsid w:val="000A536E"/>
    <w:rsid w:val="000A54A2"/>
    <w:rsid w:val="000A554F"/>
    <w:rsid w:val="000A56B3"/>
    <w:rsid w:val="000A570D"/>
    <w:rsid w:val="000A5DBE"/>
    <w:rsid w:val="000A5E31"/>
    <w:rsid w:val="000A5E91"/>
    <w:rsid w:val="000A5FAC"/>
    <w:rsid w:val="000A66BF"/>
    <w:rsid w:val="000A67A2"/>
    <w:rsid w:val="000A69F2"/>
    <w:rsid w:val="000A707A"/>
    <w:rsid w:val="000A718B"/>
    <w:rsid w:val="000A7308"/>
    <w:rsid w:val="000A76F4"/>
    <w:rsid w:val="000A7CD7"/>
    <w:rsid w:val="000A7F22"/>
    <w:rsid w:val="000B0137"/>
    <w:rsid w:val="000B07DA"/>
    <w:rsid w:val="000B08B7"/>
    <w:rsid w:val="000B098B"/>
    <w:rsid w:val="000B09B4"/>
    <w:rsid w:val="000B1232"/>
    <w:rsid w:val="000B1510"/>
    <w:rsid w:val="000B162B"/>
    <w:rsid w:val="000B167E"/>
    <w:rsid w:val="000B1F8F"/>
    <w:rsid w:val="000B1FAD"/>
    <w:rsid w:val="000B27D3"/>
    <w:rsid w:val="000B294F"/>
    <w:rsid w:val="000B2B9B"/>
    <w:rsid w:val="000B2E8C"/>
    <w:rsid w:val="000B2FA8"/>
    <w:rsid w:val="000B32BD"/>
    <w:rsid w:val="000B32FE"/>
    <w:rsid w:val="000B347C"/>
    <w:rsid w:val="000B365B"/>
    <w:rsid w:val="000B3C7B"/>
    <w:rsid w:val="000B3C82"/>
    <w:rsid w:val="000B3D0F"/>
    <w:rsid w:val="000B3EEF"/>
    <w:rsid w:val="000B4494"/>
    <w:rsid w:val="000B4795"/>
    <w:rsid w:val="000B4950"/>
    <w:rsid w:val="000B4DE7"/>
    <w:rsid w:val="000B4E9A"/>
    <w:rsid w:val="000B51A9"/>
    <w:rsid w:val="000B527D"/>
    <w:rsid w:val="000B5623"/>
    <w:rsid w:val="000B563E"/>
    <w:rsid w:val="000B565A"/>
    <w:rsid w:val="000B5989"/>
    <w:rsid w:val="000B59B9"/>
    <w:rsid w:val="000B5A13"/>
    <w:rsid w:val="000B5AE6"/>
    <w:rsid w:val="000B5C5B"/>
    <w:rsid w:val="000B6A05"/>
    <w:rsid w:val="000B7001"/>
    <w:rsid w:val="000B7216"/>
    <w:rsid w:val="000B73F7"/>
    <w:rsid w:val="000B76E2"/>
    <w:rsid w:val="000B775A"/>
    <w:rsid w:val="000B7A30"/>
    <w:rsid w:val="000B7ABC"/>
    <w:rsid w:val="000C00E7"/>
    <w:rsid w:val="000C0352"/>
    <w:rsid w:val="000C0443"/>
    <w:rsid w:val="000C04DF"/>
    <w:rsid w:val="000C0882"/>
    <w:rsid w:val="000C09D1"/>
    <w:rsid w:val="000C1252"/>
    <w:rsid w:val="000C1257"/>
    <w:rsid w:val="000C12C4"/>
    <w:rsid w:val="000C14E0"/>
    <w:rsid w:val="000C17F2"/>
    <w:rsid w:val="000C17F9"/>
    <w:rsid w:val="000C2208"/>
    <w:rsid w:val="000C2295"/>
    <w:rsid w:val="000C23DF"/>
    <w:rsid w:val="000C2421"/>
    <w:rsid w:val="000C26E0"/>
    <w:rsid w:val="000C3360"/>
    <w:rsid w:val="000C389E"/>
    <w:rsid w:val="000C412F"/>
    <w:rsid w:val="000C4212"/>
    <w:rsid w:val="000C4696"/>
    <w:rsid w:val="000C47DD"/>
    <w:rsid w:val="000C48E0"/>
    <w:rsid w:val="000C4AB5"/>
    <w:rsid w:val="000C4B9D"/>
    <w:rsid w:val="000C518D"/>
    <w:rsid w:val="000C52A4"/>
    <w:rsid w:val="000C55B9"/>
    <w:rsid w:val="000C56F6"/>
    <w:rsid w:val="000C5D8E"/>
    <w:rsid w:val="000C613D"/>
    <w:rsid w:val="000C6428"/>
    <w:rsid w:val="000C65D1"/>
    <w:rsid w:val="000C666C"/>
    <w:rsid w:val="000C66A7"/>
    <w:rsid w:val="000C692D"/>
    <w:rsid w:val="000C6F5B"/>
    <w:rsid w:val="000C70D6"/>
    <w:rsid w:val="000C7120"/>
    <w:rsid w:val="000C720E"/>
    <w:rsid w:val="000C7DEE"/>
    <w:rsid w:val="000D0653"/>
    <w:rsid w:val="000D06A1"/>
    <w:rsid w:val="000D0701"/>
    <w:rsid w:val="000D08D9"/>
    <w:rsid w:val="000D0B5D"/>
    <w:rsid w:val="000D0DB0"/>
    <w:rsid w:val="000D10CA"/>
    <w:rsid w:val="000D12A2"/>
    <w:rsid w:val="000D1314"/>
    <w:rsid w:val="000D17D2"/>
    <w:rsid w:val="000D1806"/>
    <w:rsid w:val="000D18D7"/>
    <w:rsid w:val="000D18E1"/>
    <w:rsid w:val="000D1D07"/>
    <w:rsid w:val="000D1DF4"/>
    <w:rsid w:val="000D1F76"/>
    <w:rsid w:val="000D2135"/>
    <w:rsid w:val="000D26E4"/>
    <w:rsid w:val="000D27FF"/>
    <w:rsid w:val="000D2840"/>
    <w:rsid w:val="000D2FB7"/>
    <w:rsid w:val="000D30CA"/>
    <w:rsid w:val="000D30D1"/>
    <w:rsid w:val="000D3392"/>
    <w:rsid w:val="000D3B61"/>
    <w:rsid w:val="000D4242"/>
    <w:rsid w:val="000D4949"/>
    <w:rsid w:val="000D4F6C"/>
    <w:rsid w:val="000D4FB2"/>
    <w:rsid w:val="000D4FC4"/>
    <w:rsid w:val="000D5127"/>
    <w:rsid w:val="000D51F5"/>
    <w:rsid w:val="000D542E"/>
    <w:rsid w:val="000D55D1"/>
    <w:rsid w:val="000D5716"/>
    <w:rsid w:val="000D5D4A"/>
    <w:rsid w:val="000D5D77"/>
    <w:rsid w:val="000D614B"/>
    <w:rsid w:val="000D618F"/>
    <w:rsid w:val="000D6F96"/>
    <w:rsid w:val="000D78E9"/>
    <w:rsid w:val="000D7A41"/>
    <w:rsid w:val="000E0870"/>
    <w:rsid w:val="000E0997"/>
    <w:rsid w:val="000E0DF6"/>
    <w:rsid w:val="000E0E55"/>
    <w:rsid w:val="000E0EF8"/>
    <w:rsid w:val="000E1744"/>
    <w:rsid w:val="000E236F"/>
    <w:rsid w:val="000E237B"/>
    <w:rsid w:val="000E2667"/>
    <w:rsid w:val="000E26DF"/>
    <w:rsid w:val="000E28A9"/>
    <w:rsid w:val="000E3554"/>
    <w:rsid w:val="000E36D0"/>
    <w:rsid w:val="000E372A"/>
    <w:rsid w:val="000E3E4B"/>
    <w:rsid w:val="000E4081"/>
    <w:rsid w:val="000E439A"/>
    <w:rsid w:val="000E447A"/>
    <w:rsid w:val="000E48BF"/>
    <w:rsid w:val="000E4BFA"/>
    <w:rsid w:val="000E53C3"/>
    <w:rsid w:val="000E5910"/>
    <w:rsid w:val="000E59F5"/>
    <w:rsid w:val="000E5A46"/>
    <w:rsid w:val="000E5ABE"/>
    <w:rsid w:val="000E619E"/>
    <w:rsid w:val="000E644E"/>
    <w:rsid w:val="000E64F2"/>
    <w:rsid w:val="000E65D7"/>
    <w:rsid w:val="000E6AD8"/>
    <w:rsid w:val="000E6D28"/>
    <w:rsid w:val="000E7154"/>
    <w:rsid w:val="000E71A9"/>
    <w:rsid w:val="000E733A"/>
    <w:rsid w:val="000E749A"/>
    <w:rsid w:val="000E751B"/>
    <w:rsid w:val="000E7988"/>
    <w:rsid w:val="000E79A1"/>
    <w:rsid w:val="000E7A7E"/>
    <w:rsid w:val="000E7ACF"/>
    <w:rsid w:val="000E7B22"/>
    <w:rsid w:val="000F0032"/>
    <w:rsid w:val="000F00ED"/>
    <w:rsid w:val="000F04DA"/>
    <w:rsid w:val="000F08F0"/>
    <w:rsid w:val="000F0C61"/>
    <w:rsid w:val="000F120B"/>
    <w:rsid w:val="000F13D1"/>
    <w:rsid w:val="000F148E"/>
    <w:rsid w:val="000F1554"/>
    <w:rsid w:val="000F15DA"/>
    <w:rsid w:val="000F174F"/>
    <w:rsid w:val="000F1A37"/>
    <w:rsid w:val="000F1B8C"/>
    <w:rsid w:val="000F1C2A"/>
    <w:rsid w:val="000F1C3B"/>
    <w:rsid w:val="000F1C53"/>
    <w:rsid w:val="000F24C5"/>
    <w:rsid w:val="000F2A8D"/>
    <w:rsid w:val="000F2CA8"/>
    <w:rsid w:val="000F2DD7"/>
    <w:rsid w:val="000F2ED8"/>
    <w:rsid w:val="000F35B7"/>
    <w:rsid w:val="000F389D"/>
    <w:rsid w:val="000F39B1"/>
    <w:rsid w:val="000F3DE4"/>
    <w:rsid w:val="000F3F35"/>
    <w:rsid w:val="000F4A92"/>
    <w:rsid w:val="000F4D3A"/>
    <w:rsid w:val="000F51E0"/>
    <w:rsid w:val="000F52A7"/>
    <w:rsid w:val="000F52F2"/>
    <w:rsid w:val="000F53D8"/>
    <w:rsid w:val="000F56F0"/>
    <w:rsid w:val="000F5817"/>
    <w:rsid w:val="000F5D0E"/>
    <w:rsid w:val="000F5D96"/>
    <w:rsid w:val="000F5F4B"/>
    <w:rsid w:val="000F62E9"/>
    <w:rsid w:val="000F662E"/>
    <w:rsid w:val="000F667C"/>
    <w:rsid w:val="000F6B6A"/>
    <w:rsid w:val="000F6DEE"/>
    <w:rsid w:val="000F6DF6"/>
    <w:rsid w:val="000F6E52"/>
    <w:rsid w:val="000F7676"/>
    <w:rsid w:val="000F7720"/>
    <w:rsid w:val="000F7B16"/>
    <w:rsid w:val="000F7DEF"/>
    <w:rsid w:val="00100034"/>
    <w:rsid w:val="00100400"/>
    <w:rsid w:val="00100579"/>
    <w:rsid w:val="001008DE"/>
    <w:rsid w:val="00100DBB"/>
    <w:rsid w:val="00100E6C"/>
    <w:rsid w:val="00100F46"/>
    <w:rsid w:val="00101776"/>
    <w:rsid w:val="00101863"/>
    <w:rsid w:val="00101BC6"/>
    <w:rsid w:val="00101C8F"/>
    <w:rsid w:val="001020AF"/>
    <w:rsid w:val="001021CD"/>
    <w:rsid w:val="001022A6"/>
    <w:rsid w:val="001023E5"/>
    <w:rsid w:val="00102592"/>
    <w:rsid w:val="00102942"/>
    <w:rsid w:val="00102A14"/>
    <w:rsid w:val="00102B8C"/>
    <w:rsid w:val="00102D96"/>
    <w:rsid w:val="001030EE"/>
    <w:rsid w:val="001032D1"/>
    <w:rsid w:val="001032E3"/>
    <w:rsid w:val="00103B7A"/>
    <w:rsid w:val="00103E32"/>
    <w:rsid w:val="00103F20"/>
    <w:rsid w:val="00103F57"/>
    <w:rsid w:val="00104028"/>
    <w:rsid w:val="00104695"/>
    <w:rsid w:val="00104977"/>
    <w:rsid w:val="001049A6"/>
    <w:rsid w:val="001049D6"/>
    <w:rsid w:val="0010533B"/>
    <w:rsid w:val="00105851"/>
    <w:rsid w:val="00106192"/>
    <w:rsid w:val="001063F4"/>
    <w:rsid w:val="00106654"/>
    <w:rsid w:val="00106C10"/>
    <w:rsid w:val="00106E07"/>
    <w:rsid w:val="00107015"/>
    <w:rsid w:val="001071EF"/>
    <w:rsid w:val="0010775C"/>
    <w:rsid w:val="00107911"/>
    <w:rsid w:val="001079A2"/>
    <w:rsid w:val="00107A65"/>
    <w:rsid w:val="00107A7F"/>
    <w:rsid w:val="001106B9"/>
    <w:rsid w:val="00110907"/>
    <w:rsid w:val="00110BC8"/>
    <w:rsid w:val="00111089"/>
    <w:rsid w:val="00111258"/>
    <w:rsid w:val="001113A8"/>
    <w:rsid w:val="001116D8"/>
    <w:rsid w:val="00111823"/>
    <w:rsid w:val="00111BFE"/>
    <w:rsid w:val="0011218A"/>
    <w:rsid w:val="001123EE"/>
    <w:rsid w:val="001124C4"/>
    <w:rsid w:val="0011258A"/>
    <w:rsid w:val="00112606"/>
    <w:rsid w:val="0011276B"/>
    <w:rsid w:val="00113CD6"/>
    <w:rsid w:val="001140D1"/>
    <w:rsid w:val="00114310"/>
    <w:rsid w:val="00114991"/>
    <w:rsid w:val="00114AD4"/>
    <w:rsid w:val="00114BC6"/>
    <w:rsid w:val="00114C0E"/>
    <w:rsid w:val="00114DB5"/>
    <w:rsid w:val="00114E7F"/>
    <w:rsid w:val="0011520E"/>
    <w:rsid w:val="0011542B"/>
    <w:rsid w:val="001156C6"/>
    <w:rsid w:val="00115729"/>
    <w:rsid w:val="001157DC"/>
    <w:rsid w:val="00115BF2"/>
    <w:rsid w:val="00115E7F"/>
    <w:rsid w:val="00115F4D"/>
    <w:rsid w:val="0011601D"/>
    <w:rsid w:val="00116467"/>
    <w:rsid w:val="0011683E"/>
    <w:rsid w:val="00116A00"/>
    <w:rsid w:val="001170EA"/>
    <w:rsid w:val="0011716B"/>
    <w:rsid w:val="00117221"/>
    <w:rsid w:val="001174A0"/>
    <w:rsid w:val="0011754F"/>
    <w:rsid w:val="00117689"/>
    <w:rsid w:val="00117863"/>
    <w:rsid w:val="00117C8D"/>
    <w:rsid w:val="001200FE"/>
    <w:rsid w:val="001204EE"/>
    <w:rsid w:val="00120847"/>
    <w:rsid w:val="00120A53"/>
    <w:rsid w:val="00120B75"/>
    <w:rsid w:val="00120E97"/>
    <w:rsid w:val="001210BC"/>
    <w:rsid w:val="0012132D"/>
    <w:rsid w:val="001218F0"/>
    <w:rsid w:val="001221B6"/>
    <w:rsid w:val="0012239C"/>
    <w:rsid w:val="0012264A"/>
    <w:rsid w:val="0012275A"/>
    <w:rsid w:val="00122A71"/>
    <w:rsid w:val="00122DBA"/>
    <w:rsid w:val="001236DC"/>
    <w:rsid w:val="00123CA7"/>
    <w:rsid w:val="0012457D"/>
    <w:rsid w:val="001247D2"/>
    <w:rsid w:val="001248C6"/>
    <w:rsid w:val="00124B22"/>
    <w:rsid w:val="00124E5B"/>
    <w:rsid w:val="0012513D"/>
    <w:rsid w:val="00125738"/>
    <w:rsid w:val="00125C51"/>
    <w:rsid w:val="001260FB"/>
    <w:rsid w:val="001261AF"/>
    <w:rsid w:val="00126423"/>
    <w:rsid w:val="00126A65"/>
    <w:rsid w:val="00126B9D"/>
    <w:rsid w:val="00127161"/>
    <w:rsid w:val="001271D0"/>
    <w:rsid w:val="001271E0"/>
    <w:rsid w:val="00127514"/>
    <w:rsid w:val="001275CA"/>
    <w:rsid w:val="001275EC"/>
    <w:rsid w:val="00127A21"/>
    <w:rsid w:val="00127E54"/>
    <w:rsid w:val="00130099"/>
    <w:rsid w:val="00130363"/>
    <w:rsid w:val="001307F6"/>
    <w:rsid w:val="001309A2"/>
    <w:rsid w:val="001309E0"/>
    <w:rsid w:val="00130A6D"/>
    <w:rsid w:val="00131107"/>
    <w:rsid w:val="0013149B"/>
    <w:rsid w:val="00131973"/>
    <w:rsid w:val="00131D78"/>
    <w:rsid w:val="00132084"/>
    <w:rsid w:val="00132AD3"/>
    <w:rsid w:val="00132CCB"/>
    <w:rsid w:val="00132D57"/>
    <w:rsid w:val="00132DF5"/>
    <w:rsid w:val="00132E69"/>
    <w:rsid w:val="00132FD4"/>
    <w:rsid w:val="001330FA"/>
    <w:rsid w:val="001335D1"/>
    <w:rsid w:val="00133758"/>
    <w:rsid w:val="00133ABF"/>
    <w:rsid w:val="00133AE7"/>
    <w:rsid w:val="00133B90"/>
    <w:rsid w:val="00133BCF"/>
    <w:rsid w:val="00133C68"/>
    <w:rsid w:val="00134049"/>
    <w:rsid w:val="00134620"/>
    <w:rsid w:val="00134C58"/>
    <w:rsid w:val="00134D8C"/>
    <w:rsid w:val="00134E10"/>
    <w:rsid w:val="00135072"/>
    <w:rsid w:val="00135099"/>
    <w:rsid w:val="0013524F"/>
    <w:rsid w:val="00135464"/>
    <w:rsid w:val="00135847"/>
    <w:rsid w:val="00135E12"/>
    <w:rsid w:val="001362AF"/>
    <w:rsid w:val="001363F3"/>
    <w:rsid w:val="001364BB"/>
    <w:rsid w:val="001366A1"/>
    <w:rsid w:val="00136901"/>
    <w:rsid w:val="00136D75"/>
    <w:rsid w:val="00137116"/>
    <w:rsid w:val="001371C1"/>
    <w:rsid w:val="001372E7"/>
    <w:rsid w:val="00137BB5"/>
    <w:rsid w:val="00137FF5"/>
    <w:rsid w:val="001404B8"/>
    <w:rsid w:val="001405C2"/>
    <w:rsid w:val="001406AF"/>
    <w:rsid w:val="0014083D"/>
    <w:rsid w:val="00140BD1"/>
    <w:rsid w:val="00141182"/>
    <w:rsid w:val="00141226"/>
    <w:rsid w:val="00141459"/>
    <w:rsid w:val="00142227"/>
    <w:rsid w:val="00142358"/>
    <w:rsid w:val="0014255B"/>
    <w:rsid w:val="00142C93"/>
    <w:rsid w:val="00142F40"/>
    <w:rsid w:val="001438E3"/>
    <w:rsid w:val="00143C10"/>
    <w:rsid w:val="00143E68"/>
    <w:rsid w:val="00144070"/>
    <w:rsid w:val="0014430D"/>
    <w:rsid w:val="00144872"/>
    <w:rsid w:val="00144AA6"/>
    <w:rsid w:val="00144E96"/>
    <w:rsid w:val="001453AC"/>
    <w:rsid w:val="001454D2"/>
    <w:rsid w:val="0014572B"/>
    <w:rsid w:val="001458C5"/>
    <w:rsid w:val="00145A08"/>
    <w:rsid w:val="00145C0B"/>
    <w:rsid w:val="00145DD0"/>
    <w:rsid w:val="00145E38"/>
    <w:rsid w:val="00145F71"/>
    <w:rsid w:val="00146409"/>
    <w:rsid w:val="00146796"/>
    <w:rsid w:val="00146989"/>
    <w:rsid w:val="00146A7B"/>
    <w:rsid w:val="00147088"/>
    <w:rsid w:val="00150001"/>
    <w:rsid w:val="00150363"/>
    <w:rsid w:val="001505AD"/>
    <w:rsid w:val="00150BCC"/>
    <w:rsid w:val="00150D97"/>
    <w:rsid w:val="00150E29"/>
    <w:rsid w:val="00151583"/>
    <w:rsid w:val="0015168D"/>
    <w:rsid w:val="00151C61"/>
    <w:rsid w:val="00151D83"/>
    <w:rsid w:val="00151EB1"/>
    <w:rsid w:val="00152431"/>
    <w:rsid w:val="0015252E"/>
    <w:rsid w:val="00152B12"/>
    <w:rsid w:val="00153259"/>
    <w:rsid w:val="00153583"/>
    <w:rsid w:val="00153905"/>
    <w:rsid w:val="00153A6D"/>
    <w:rsid w:val="00154272"/>
    <w:rsid w:val="00154298"/>
    <w:rsid w:val="001542FA"/>
    <w:rsid w:val="00154310"/>
    <w:rsid w:val="00154E4C"/>
    <w:rsid w:val="001550DA"/>
    <w:rsid w:val="00155915"/>
    <w:rsid w:val="00155A56"/>
    <w:rsid w:val="00155FC7"/>
    <w:rsid w:val="001562E6"/>
    <w:rsid w:val="0015630F"/>
    <w:rsid w:val="001564A7"/>
    <w:rsid w:val="00156559"/>
    <w:rsid w:val="00157091"/>
    <w:rsid w:val="00157466"/>
    <w:rsid w:val="00157836"/>
    <w:rsid w:val="001578A3"/>
    <w:rsid w:val="00157C0E"/>
    <w:rsid w:val="00157CA3"/>
    <w:rsid w:val="00157D81"/>
    <w:rsid w:val="00157E9F"/>
    <w:rsid w:val="001603D6"/>
    <w:rsid w:val="001609AA"/>
    <w:rsid w:val="00160BE5"/>
    <w:rsid w:val="00160BEB"/>
    <w:rsid w:val="00160FB0"/>
    <w:rsid w:val="00161763"/>
    <w:rsid w:val="00161A0F"/>
    <w:rsid w:val="00161A9B"/>
    <w:rsid w:val="00161B54"/>
    <w:rsid w:val="0016235F"/>
    <w:rsid w:val="00162520"/>
    <w:rsid w:val="00162543"/>
    <w:rsid w:val="00162560"/>
    <w:rsid w:val="001628B2"/>
    <w:rsid w:val="001638F2"/>
    <w:rsid w:val="001639FD"/>
    <w:rsid w:val="00163BBF"/>
    <w:rsid w:val="00163C99"/>
    <w:rsid w:val="0016481D"/>
    <w:rsid w:val="00164E1F"/>
    <w:rsid w:val="00164EDF"/>
    <w:rsid w:val="00164FF1"/>
    <w:rsid w:val="0016560A"/>
    <w:rsid w:val="00165B58"/>
    <w:rsid w:val="00165D83"/>
    <w:rsid w:val="00165FDE"/>
    <w:rsid w:val="0016659F"/>
    <w:rsid w:val="001669A3"/>
    <w:rsid w:val="00166CD8"/>
    <w:rsid w:val="00166F9C"/>
    <w:rsid w:val="00167184"/>
    <w:rsid w:val="00167464"/>
    <w:rsid w:val="001675E3"/>
    <w:rsid w:val="0016780F"/>
    <w:rsid w:val="00167ADA"/>
    <w:rsid w:val="00170380"/>
    <w:rsid w:val="0017043C"/>
    <w:rsid w:val="0017069F"/>
    <w:rsid w:val="001707E3"/>
    <w:rsid w:val="001708CE"/>
    <w:rsid w:val="00170AC5"/>
    <w:rsid w:val="00170B4C"/>
    <w:rsid w:val="00171791"/>
    <w:rsid w:val="00171FC8"/>
    <w:rsid w:val="001722C1"/>
    <w:rsid w:val="001740F5"/>
    <w:rsid w:val="00174B6C"/>
    <w:rsid w:val="0017501B"/>
    <w:rsid w:val="00175510"/>
    <w:rsid w:val="001756C1"/>
    <w:rsid w:val="00175999"/>
    <w:rsid w:val="00175DA2"/>
    <w:rsid w:val="00175EEF"/>
    <w:rsid w:val="00175FED"/>
    <w:rsid w:val="0017607F"/>
    <w:rsid w:val="001768EF"/>
    <w:rsid w:val="00176EF5"/>
    <w:rsid w:val="0017708B"/>
    <w:rsid w:val="001772AC"/>
    <w:rsid w:val="0017748F"/>
    <w:rsid w:val="001803E2"/>
    <w:rsid w:val="001804AA"/>
    <w:rsid w:val="00180856"/>
    <w:rsid w:val="001808E7"/>
    <w:rsid w:val="00180AF7"/>
    <w:rsid w:val="00180C60"/>
    <w:rsid w:val="00181035"/>
    <w:rsid w:val="00181A02"/>
    <w:rsid w:val="00181B90"/>
    <w:rsid w:val="00181C96"/>
    <w:rsid w:val="00181E70"/>
    <w:rsid w:val="00181F12"/>
    <w:rsid w:val="001825B4"/>
    <w:rsid w:val="001827AD"/>
    <w:rsid w:val="0018311F"/>
    <w:rsid w:val="001834B6"/>
    <w:rsid w:val="001834C9"/>
    <w:rsid w:val="00183596"/>
    <w:rsid w:val="001837B4"/>
    <w:rsid w:val="00183905"/>
    <w:rsid w:val="00183A2E"/>
    <w:rsid w:val="00183AE6"/>
    <w:rsid w:val="00183BDC"/>
    <w:rsid w:val="00184190"/>
    <w:rsid w:val="001846D4"/>
    <w:rsid w:val="0018483E"/>
    <w:rsid w:val="001849E3"/>
    <w:rsid w:val="00184C80"/>
    <w:rsid w:val="00184D24"/>
    <w:rsid w:val="00184D69"/>
    <w:rsid w:val="0018533E"/>
    <w:rsid w:val="0018567E"/>
    <w:rsid w:val="00185B34"/>
    <w:rsid w:val="0018650F"/>
    <w:rsid w:val="00186510"/>
    <w:rsid w:val="00186937"/>
    <w:rsid w:val="001869FD"/>
    <w:rsid w:val="00186BA0"/>
    <w:rsid w:val="00187682"/>
    <w:rsid w:val="00187783"/>
    <w:rsid w:val="00187857"/>
    <w:rsid w:val="00187BA1"/>
    <w:rsid w:val="001901B4"/>
    <w:rsid w:val="0019023C"/>
    <w:rsid w:val="0019028C"/>
    <w:rsid w:val="0019032D"/>
    <w:rsid w:val="00190528"/>
    <w:rsid w:val="0019088C"/>
    <w:rsid w:val="001909D6"/>
    <w:rsid w:val="00190A89"/>
    <w:rsid w:val="00190D5D"/>
    <w:rsid w:val="00190FAC"/>
    <w:rsid w:val="00191056"/>
    <w:rsid w:val="00191655"/>
    <w:rsid w:val="0019173A"/>
    <w:rsid w:val="00191780"/>
    <w:rsid w:val="001917DF"/>
    <w:rsid w:val="00191A5A"/>
    <w:rsid w:val="00192479"/>
    <w:rsid w:val="0019293F"/>
    <w:rsid w:val="00192A36"/>
    <w:rsid w:val="00192AD4"/>
    <w:rsid w:val="001930FF"/>
    <w:rsid w:val="0019329B"/>
    <w:rsid w:val="001934C9"/>
    <w:rsid w:val="00193705"/>
    <w:rsid w:val="0019376C"/>
    <w:rsid w:val="00193915"/>
    <w:rsid w:val="00193B75"/>
    <w:rsid w:val="00193BCD"/>
    <w:rsid w:val="00193D5E"/>
    <w:rsid w:val="001943B6"/>
    <w:rsid w:val="001944E1"/>
    <w:rsid w:val="00194553"/>
    <w:rsid w:val="001949A8"/>
    <w:rsid w:val="00194C02"/>
    <w:rsid w:val="00194E13"/>
    <w:rsid w:val="00194EDE"/>
    <w:rsid w:val="001952E9"/>
    <w:rsid w:val="00195586"/>
    <w:rsid w:val="00195627"/>
    <w:rsid w:val="0019565F"/>
    <w:rsid w:val="001956AB"/>
    <w:rsid w:val="00195816"/>
    <w:rsid w:val="001958B2"/>
    <w:rsid w:val="00195B2E"/>
    <w:rsid w:val="00195BF6"/>
    <w:rsid w:val="00195CB5"/>
    <w:rsid w:val="00195CEC"/>
    <w:rsid w:val="00195FA5"/>
    <w:rsid w:val="0019623A"/>
    <w:rsid w:val="00196248"/>
    <w:rsid w:val="0019675D"/>
    <w:rsid w:val="001969D9"/>
    <w:rsid w:val="00196C01"/>
    <w:rsid w:val="00197474"/>
    <w:rsid w:val="001974D8"/>
    <w:rsid w:val="0019762F"/>
    <w:rsid w:val="001978D8"/>
    <w:rsid w:val="001A02EB"/>
    <w:rsid w:val="001A0876"/>
    <w:rsid w:val="001A0B4D"/>
    <w:rsid w:val="001A0EA4"/>
    <w:rsid w:val="001A0F54"/>
    <w:rsid w:val="001A1F89"/>
    <w:rsid w:val="001A2061"/>
    <w:rsid w:val="001A213E"/>
    <w:rsid w:val="001A25BA"/>
    <w:rsid w:val="001A2828"/>
    <w:rsid w:val="001A29B8"/>
    <w:rsid w:val="001A2B38"/>
    <w:rsid w:val="001A3005"/>
    <w:rsid w:val="001A387E"/>
    <w:rsid w:val="001A3986"/>
    <w:rsid w:val="001A41BA"/>
    <w:rsid w:val="001A432E"/>
    <w:rsid w:val="001A45B4"/>
    <w:rsid w:val="001A4609"/>
    <w:rsid w:val="001A47C7"/>
    <w:rsid w:val="001A48B5"/>
    <w:rsid w:val="001A492A"/>
    <w:rsid w:val="001A4930"/>
    <w:rsid w:val="001A4A27"/>
    <w:rsid w:val="001A4A77"/>
    <w:rsid w:val="001A501E"/>
    <w:rsid w:val="001A53FC"/>
    <w:rsid w:val="001A5792"/>
    <w:rsid w:val="001A57E8"/>
    <w:rsid w:val="001A5E1A"/>
    <w:rsid w:val="001A5EDB"/>
    <w:rsid w:val="001A5F53"/>
    <w:rsid w:val="001A613D"/>
    <w:rsid w:val="001A62B7"/>
    <w:rsid w:val="001A6916"/>
    <w:rsid w:val="001A6D2F"/>
    <w:rsid w:val="001A6E35"/>
    <w:rsid w:val="001A6FBA"/>
    <w:rsid w:val="001A70FC"/>
    <w:rsid w:val="001A71CA"/>
    <w:rsid w:val="001A7239"/>
    <w:rsid w:val="001A7424"/>
    <w:rsid w:val="001A7816"/>
    <w:rsid w:val="001B0079"/>
    <w:rsid w:val="001B0105"/>
    <w:rsid w:val="001B0363"/>
    <w:rsid w:val="001B0561"/>
    <w:rsid w:val="001B0655"/>
    <w:rsid w:val="001B06EE"/>
    <w:rsid w:val="001B11CE"/>
    <w:rsid w:val="001B1276"/>
    <w:rsid w:val="001B18CA"/>
    <w:rsid w:val="001B1B1F"/>
    <w:rsid w:val="001B1B29"/>
    <w:rsid w:val="001B1B6F"/>
    <w:rsid w:val="001B1BA9"/>
    <w:rsid w:val="001B1C77"/>
    <w:rsid w:val="001B1CD0"/>
    <w:rsid w:val="001B1D43"/>
    <w:rsid w:val="001B1D9A"/>
    <w:rsid w:val="001B20C6"/>
    <w:rsid w:val="001B22DE"/>
    <w:rsid w:val="001B25B9"/>
    <w:rsid w:val="001B2881"/>
    <w:rsid w:val="001B2909"/>
    <w:rsid w:val="001B2E7C"/>
    <w:rsid w:val="001B336E"/>
    <w:rsid w:val="001B3BFC"/>
    <w:rsid w:val="001B3F2A"/>
    <w:rsid w:val="001B47FB"/>
    <w:rsid w:val="001B4945"/>
    <w:rsid w:val="001B4987"/>
    <w:rsid w:val="001B4AAB"/>
    <w:rsid w:val="001B4C93"/>
    <w:rsid w:val="001B4E82"/>
    <w:rsid w:val="001B5265"/>
    <w:rsid w:val="001B52BA"/>
    <w:rsid w:val="001B53F8"/>
    <w:rsid w:val="001B56D2"/>
    <w:rsid w:val="001B5734"/>
    <w:rsid w:val="001B5C54"/>
    <w:rsid w:val="001B60B9"/>
    <w:rsid w:val="001B6869"/>
    <w:rsid w:val="001B689A"/>
    <w:rsid w:val="001B6AF1"/>
    <w:rsid w:val="001B6CC4"/>
    <w:rsid w:val="001B6DA3"/>
    <w:rsid w:val="001B6EF0"/>
    <w:rsid w:val="001B6F74"/>
    <w:rsid w:val="001B76FE"/>
    <w:rsid w:val="001B78B5"/>
    <w:rsid w:val="001B7B1B"/>
    <w:rsid w:val="001B7CF6"/>
    <w:rsid w:val="001B7CFC"/>
    <w:rsid w:val="001C094F"/>
    <w:rsid w:val="001C0A94"/>
    <w:rsid w:val="001C0B70"/>
    <w:rsid w:val="001C13C2"/>
    <w:rsid w:val="001C1879"/>
    <w:rsid w:val="001C1B7B"/>
    <w:rsid w:val="001C1D12"/>
    <w:rsid w:val="001C1DBC"/>
    <w:rsid w:val="001C209D"/>
    <w:rsid w:val="001C21BF"/>
    <w:rsid w:val="001C29F8"/>
    <w:rsid w:val="001C2C7D"/>
    <w:rsid w:val="001C314D"/>
    <w:rsid w:val="001C350C"/>
    <w:rsid w:val="001C38A2"/>
    <w:rsid w:val="001C3CB8"/>
    <w:rsid w:val="001C4054"/>
    <w:rsid w:val="001C4071"/>
    <w:rsid w:val="001C4AE7"/>
    <w:rsid w:val="001C4C17"/>
    <w:rsid w:val="001C4C82"/>
    <w:rsid w:val="001C5125"/>
    <w:rsid w:val="001C5234"/>
    <w:rsid w:val="001C53BC"/>
    <w:rsid w:val="001C541A"/>
    <w:rsid w:val="001C5437"/>
    <w:rsid w:val="001C551B"/>
    <w:rsid w:val="001C59A3"/>
    <w:rsid w:val="001C5ED4"/>
    <w:rsid w:val="001C5F93"/>
    <w:rsid w:val="001C625F"/>
    <w:rsid w:val="001C6556"/>
    <w:rsid w:val="001C6A87"/>
    <w:rsid w:val="001C6E28"/>
    <w:rsid w:val="001C6E78"/>
    <w:rsid w:val="001C72A0"/>
    <w:rsid w:val="001C7A92"/>
    <w:rsid w:val="001C7CDF"/>
    <w:rsid w:val="001C7D9F"/>
    <w:rsid w:val="001C7E35"/>
    <w:rsid w:val="001C7FB8"/>
    <w:rsid w:val="001D0229"/>
    <w:rsid w:val="001D0323"/>
    <w:rsid w:val="001D071D"/>
    <w:rsid w:val="001D0A5B"/>
    <w:rsid w:val="001D0D43"/>
    <w:rsid w:val="001D1393"/>
    <w:rsid w:val="001D1A59"/>
    <w:rsid w:val="001D1EC7"/>
    <w:rsid w:val="001D2098"/>
    <w:rsid w:val="001D21B0"/>
    <w:rsid w:val="001D271D"/>
    <w:rsid w:val="001D2C0F"/>
    <w:rsid w:val="001D30BD"/>
    <w:rsid w:val="001D340F"/>
    <w:rsid w:val="001D3DE5"/>
    <w:rsid w:val="001D3E3A"/>
    <w:rsid w:val="001D4D7E"/>
    <w:rsid w:val="001D4F0D"/>
    <w:rsid w:val="001D5A34"/>
    <w:rsid w:val="001D5C8C"/>
    <w:rsid w:val="001D5CE7"/>
    <w:rsid w:val="001D6090"/>
    <w:rsid w:val="001D643A"/>
    <w:rsid w:val="001D6C1D"/>
    <w:rsid w:val="001D6E48"/>
    <w:rsid w:val="001D7570"/>
    <w:rsid w:val="001D79A5"/>
    <w:rsid w:val="001D7A26"/>
    <w:rsid w:val="001D7DBE"/>
    <w:rsid w:val="001D7E24"/>
    <w:rsid w:val="001D7E97"/>
    <w:rsid w:val="001D7F96"/>
    <w:rsid w:val="001E033A"/>
    <w:rsid w:val="001E06A5"/>
    <w:rsid w:val="001E0957"/>
    <w:rsid w:val="001E0A31"/>
    <w:rsid w:val="001E0DF0"/>
    <w:rsid w:val="001E132E"/>
    <w:rsid w:val="001E15E8"/>
    <w:rsid w:val="001E160E"/>
    <w:rsid w:val="001E16FE"/>
    <w:rsid w:val="001E1A5E"/>
    <w:rsid w:val="001E1CC6"/>
    <w:rsid w:val="001E1DB9"/>
    <w:rsid w:val="001E2249"/>
    <w:rsid w:val="001E2590"/>
    <w:rsid w:val="001E260B"/>
    <w:rsid w:val="001E2CDD"/>
    <w:rsid w:val="001E3020"/>
    <w:rsid w:val="001E3331"/>
    <w:rsid w:val="001E3545"/>
    <w:rsid w:val="001E37EB"/>
    <w:rsid w:val="001E3932"/>
    <w:rsid w:val="001E3AC1"/>
    <w:rsid w:val="001E4257"/>
    <w:rsid w:val="001E430E"/>
    <w:rsid w:val="001E4BA3"/>
    <w:rsid w:val="001E4C70"/>
    <w:rsid w:val="001E4FBF"/>
    <w:rsid w:val="001E558A"/>
    <w:rsid w:val="001E5806"/>
    <w:rsid w:val="001E590F"/>
    <w:rsid w:val="001E5E6B"/>
    <w:rsid w:val="001E6139"/>
    <w:rsid w:val="001E6204"/>
    <w:rsid w:val="001E6242"/>
    <w:rsid w:val="001E6758"/>
    <w:rsid w:val="001E67CA"/>
    <w:rsid w:val="001E68B0"/>
    <w:rsid w:val="001E69A8"/>
    <w:rsid w:val="001E6CF1"/>
    <w:rsid w:val="001E6EFB"/>
    <w:rsid w:val="001E71BE"/>
    <w:rsid w:val="001E7915"/>
    <w:rsid w:val="001E7C86"/>
    <w:rsid w:val="001E7FEB"/>
    <w:rsid w:val="001F00A5"/>
    <w:rsid w:val="001F026F"/>
    <w:rsid w:val="001F02BF"/>
    <w:rsid w:val="001F0433"/>
    <w:rsid w:val="001F0DF0"/>
    <w:rsid w:val="001F0E49"/>
    <w:rsid w:val="001F0F87"/>
    <w:rsid w:val="001F0F90"/>
    <w:rsid w:val="001F0FB1"/>
    <w:rsid w:val="001F0FCC"/>
    <w:rsid w:val="001F11BA"/>
    <w:rsid w:val="001F1622"/>
    <w:rsid w:val="001F170C"/>
    <w:rsid w:val="001F1B52"/>
    <w:rsid w:val="001F2314"/>
    <w:rsid w:val="001F232F"/>
    <w:rsid w:val="001F2964"/>
    <w:rsid w:val="001F2D0B"/>
    <w:rsid w:val="001F2EAD"/>
    <w:rsid w:val="001F3211"/>
    <w:rsid w:val="001F3452"/>
    <w:rsid w:val="001F3463"/>
    <w:rsid w:val="001F3634"/>
    <w:rsid w:val="001F3AC5"/>
    <w:rsid w:val="001F3CE4"/>
    <w:rsid w:val="001F457F"/>
    <w:rsid w:val="001F487A"/>
    <w:rsid w:val="001F4B4B"/>
    <w:rsid w:val="001F4F51"/>
    <w:rsid w:val="001F5032"/>
    <w:rsid w:val="001F5089"/>
    <w:rsid w:val="001F50CB"/>
    <w:rsid w:val="001F51C1"/>
    <w:rsid w:val="001F5ABB"/>
    <w:rsid w:val="001F5DD0"/>
    <w:rsid w:val="001F5DD8"/>
    <w:rsid w:val="001F5E50"/>
    <w:rsid w:val="001F6676"/>
    <w:rsid w:val="001F6A9F"/>
    <w:rsid w:val="001F6C7B"/>
    <w:rsid w:val="001F7232"/>
    <w:rsid w:val="001F754C"/>
    <w:rsid w:val="001F7583"/>
    <w:rsid w:val="00200133"/>
    <w:rsid w:val="002010B8"/>
    <w:rsid w:val="0020118C"/>
    <w:rsid w:val="002013B4"/>
    <w:rsid w:val="00201844"/>
    <w:rsid w:val="00201A6E"/>
    <w:rsid w:val="00201D4A"/>
    <w:rsid w:val="0020221F"/>
    <w:rsid w:val="00202243"/>
    <w:rsid w:val="0020244A"/>
    <w:rsid w:val="002029CE"/>
    <w:rsid w:val="00202A08"/>
    <w:rsid w:val="00202BE8"/>
    <w:rsid w:val="00202EB7"/>
    <w:rsid w:val="00203014"/>
    <w:rsid w:val="0020302D"/>
    <w:rsid w:val="002033AB"/>
    <w:rsid w:val="0020356B"/>
    <w:rsid w:val="00203767"/>
    <w:rsid w:val="00203EA1"/>
    <w:rsid w:val="002042F7"/>
    <w:rsid w:val="002044F3"/>
    <w:rsid w:val="0020473C"/>
    <w:rsid w:val="0020486E"/>
    <w:rsid w:val="00204ADC"/>
    <w:rsid w:val="00204FF8"/>
    <w:rsid w:val="00205219"/>
    <w:rsid w:val="00205408"/>
    <w:rsid w:val="002060C6"/>
    <w:rsid w:val="002062F4"/>
    <w:rsid w:val="00206380"/>
    <w:rsid w:val="002069F9"/>
    <w:rsid w:val="00206DB2"/>
    <w:rsid w:val="00206E15"/>
    <w:rsid w:val="0020728F"/>
    <w:rsid w:val="00207300"/>
    <w:rsid w:val="00207779"/>
    <w:rsid w:val="00207B1B"/>
    <w:rsid w:val="00207CBC"/>
    <w:rsid w:val="002100CB"/>
    <w:rsid w:val="00210484"/>
    <w:rsid w:val="00210546"/>
    <w:rsid w:val="0021058D"/>
    <w:rsid w:val="00210C5E"/>
    <w:rsid w:val="00210C9D"/>
    <w:rsid w:val="00211618"/>
    <w:rsid w:val="002119A1"/>
    <w:rsid w:val="00211EF5"/>
    <w:rsid w:val="002121F3"/>
    <w:rsid w:val="0021239C"/>
    <w:rsid w:val="002127FA"/>
    <w:rsid w:val="0021281B"/>
    <w:rsid w:val="002129BD"/>
    <w:rsid w:val="00212B95"/>
    <w:rsid w:val="00212E5E"/>
    <w:rsid w:val="00213129"/>
    <w:rsid w:val="00213231"/>
    <w:rsid w:val="00213803"/>
    <w:rsid w:val="00213F74"/>
    <w:rsid w:val="0021404E"/>
    <w:rsid w:val="00214076"/>
    <w:rsid w:val="00214118"/>
    <w:rsid w:val="002141E9"/>
    <w:rsid w:val="002144D8"/>
    <w:rsid w:val="00214BE8"/>
    <w:rsid w:val="00214C77"/>
    <w:rsid w:val="0021516D"/>
    <w:rsid w:val="002152A3"/>
    <w:rsid w:val="002152EC"/>
    <w:rsid w:val="00215626"/>
    <w:rsid w:val="002157E2"/>
    <w:rsid w:val="002157F5"/>
    <w:rsid w:val="0021581A"/>
    <w:rsid w:val="002158D1"/>
    <w:rsid w:val="00215BDE"/>
    <w:rsid w:val="00215DA3"/>
    <w:rsid w:val="002160C6"/>
    <w:rsid w:val="00216404"/>
    <w:rsid w:val="0021680C"/>
    <w:rsid w:val="00216AF7"/>
    <w:rsid w:val="00216EA9"/>
    <w:rsid w:val="00217246"/>
    <w:rsid w:val="00217418"/>
    <w:rsid w:val="00217928"/>
    <w:rsid w:val="00217936"/>
    <w:rsid w:val="00217AB4"/>
    <w:rsid w:val="00217FF8"/>
    <w:rsid w:val="0022043F"/>
    <w:rsid w:val="002207EB"/>
    <w:rsid w:val="00220A1A"/>
    <w:rsid w:val="00220FAA"/>
    <w:rsid w:val="00221220"/>
    <w:rsid w:val="002212D2"/>
    <w:rsid w:val="00221550"/>
    <w:rsid w:val="00221657"/>
    <w:rsid w:val="00221668"/>
    <w:rsid w:val="00221789"/>
    <w:rsid w:val="002218AC"/>
    <w:rsid w:val="00221B2A"/>
    <w:rsid w:val="00222014"/>
    <w:rsid w:val="00222050"/>
    <w:rsid w:val="00222075"/>
    <w:rsid w:val="002225F8"/>
    <w:rsid w:val="00222901"/>
    <w:rsid w:val="00222AE6"/>
    <w:rsid w:val="00222B8D"/>
    <w:rsid w:val="00222F4D"/>
    <w:rsid w:val="00223C34"/>
    <w:rsid w:val="00223D09"/>
    <w:rsid w:val="00223EB9"/>
    <w:rsid w:val="0022400C"/>
    <w:rsid w:val="002242A6"/>
    <w:rsid w:val="002244DA"/>
    <w:rsid w:val="002250C6"/>
    <w:rsid w:val="00225203"/>
    <w:rsid w:val="002254CE"/>
    <w:rsid w:val="002256A9"/>
    <w:rsid w:val="00225859"/>
    <w:rsid w:val="00225CD1"/>
    <w:rsid w:val="00225F2E"/>
    <w:rsid w:val="002261B4"/>
    <w:rsid w:val="002266AB"/>
    <w:rsid w:val="002268C6"/>
    <w:rsid w:val="00226A00"/>
    <w:rsid w:val="00226D4B"/>
    <w:rsid w:val="00226F08"/>
    <w:rsid w:val="00226F86"/>
    <w:rsid w:val="00227128"/>
    <w:rsid w:val="002271A8"/>
    <w:rsid w:val="00227760"/>
    <w:rsid w:val="002277D6"/>
    <w:rsid w:val="00227AE6"/>
    <w:rsid w:val="00227B9E"/>
    <w:rsid w:val="00227E98"/>
    <w:rsid w:val="002300F8"/>
    <w:rsid w:val="002301BD"/>
    <w:rsid w:val="00230474"/>
    <w:rsid w:val="00230990"/>
    <w:rsid w:val="00230F71"/>
    <w:rsid w:val="002311B5"/>
    <w:rsid w:val="00231419"/>
    <w:rsid w:val="00231834"/>
    <w:rsid w:val="00231B0B"/>
    <w:rsid w:val="00231FA5"/>
    <w:rsid w:val="00232092"/>
    <w:rsid w:val="002325AB"/>
    <w:rsid w:val="002325B0"/>
    <w:rsid w:val="00232601"/>
    <w:rsid w:val="002327F4"/>
    <w:rsid w:val="00232DA8"/>
    <w:rsid w:val="00232EDC"/>
    <w:rsid w:val="00232FC2"/>
    <w:rsid w:val="00233481"/>
    <w:rsid w:val="00233875"/>
    <w:rsid w:val="002339EF"/>
    <w:rsid w:val="00233B92"/>
    <w:rsid w:val="00233BA4"/>
    <w:rsid w:val="00234344"/>
    <w:rsid w:val="00234483"/>
    <w:rsid w:val="002345BD"/>
    <w:rsid w:val="0023489B"/>
    <w:rsid w:val="0023492F"/>
    <w:rsid w:val="00234F8F"/>
    <w:rsid w:val="002350AC"/>
    <w:rsid w:val="002350C8"/>
    <w:rsid w:val="002359BE"/>
    <w:rsid w:val="00235C1D"/>
    <w:rsid w:val="00235C3B"/>
    <w:rsid w:val="00235E7A"/>
    <w:rsid w:val="00235FCC"/>
    <w:rsid w:val="0023605D"/>
    <w:rsid w:val="00236180"/>
    <w:rsid w:val="002368B4"/>
    <w:rsid w:val="002369AD"/>
    <w:rsid w:val="00236E02"/>
    <w:rsid w:val="00237101"/>
    <w:rsid w:val="0023772E"/>
    <w:rsid w:val="002377D1"/>
    <w:rsid w:val="002379C8"/>
    <w:rsid w:val="00237CFF"/>
    <w:rsid w:val="00240096"/>
    <w:rsid w:val="002401DC"/>
    <w:rsid w:val="00240398"/>
    <w:rsid w:val="002407C9"/>
    <w:rsid w:val="0024174C"/>
    <w:rsid w:val="00241878"/>
    <w:rsid w:val="00241C00"/>
    <w:rsid w:val="00241DC8"/>
    <w:rsid w:val="00242258"/>
    <w:rsid w:val="0024251E"/>
    <w:rsid w:val="00242971"/>
    <w:rsid w:val="00242D3B"/>
    <w:rsid w:val="002433D4"/>
    <w:rsid w:val="0024373B"/>
    <w:rsid w:val="00243909"/>
    <w:rsid w:val="00243DFB"/>
    <w:rsid w:val="0024492E"/>
    <w:rsid w:val="0024496B"/>
    <w:rsid w:val="00244A35"/>
    <w:rsid w:val="00244CDF"/>
    <w:rsid w:val="00245BDE"/>
    <w:rsid w:val="002461B1"/>
    <w:rsid w:val="002461B6"/>
    <w:rsid w:val="00246986"/>
    <w:rsid w:val="00246A3E"/>
    <w:rsid w:val="00246DCF"/>
    <w:rsid w:val="00247978"/>
    <w:rsid w:val="002479FD"/>
    <w:rsid w:val="00247C94"/>
    <w:rsid w:val="00247CD1"/>
    <w:rsid w:val="002502FB"/>
    <w:rsid w:val="002504FF"/>
    <w:rsid w:val="00250969"/>
    <w:rsid w:val="00250A61"/>
    <w:rsid w:val="0025106F"/>
    <w:rsid w:val="002514FE"/>
    <w:rsid w:val="00251934"/>
    <w:rsid w:val="00252322"/>
    <w:rsid w:val="002525BC"/>
    <w:rsid w:val="0025275B"/>
    <w:rsid w:val="00252C25"/>
    <w:rsid w:val="0025331D"/>
    <w:rsid w:val="00253B77"/>
    <w:rsid w:val="00253DE1"/>
    <w:rsid w:val="002541FF"/>
    <w:rsid w:val="0025453B"/>
    <w:rsid w:val="002545CF"/>
    <w:rsid w:val="0025485A"/>
    <w:rsid w:val="002549D5"/>
    <w:rsid w:val="00254A8C"/>
    <w:rsid w:val="0025566B"/>
    <w:rsid w:val="00255C10"/>
    <w:rsid w:val="00255E0C"/>
    <w:rsid w:val="00255E26"/>
    <w:rsid w:val="0025639A"/>
    <w:rsid w:val="00256440"/>
    <w:rsid w:val="002564FF"/>
    <w:rsid w:val="00256510"/>
    <w:rsid w:val="0025659A"/>
    <w:rsid w:val="0025691B"/>
    <w:rsid w:val="00256E5A"/>
    <w:rsid w:val="002570B6"/>
    <w:rsid w:val="002571B6"/>
    <w:rsid w:val="002573DB"/>
    <w:rsid w:val="0025749D"/>
    <w:rsid w:val="002575FC"/>
    <w:rsid w:val="00257908"/>
    <w:rsid w:val="00257C8E"/>
    <w:rsid w:val="002607AE"/>
    <w:rsid w:val="002615EC"/>
    <w:rsid w:val="002618A4"/>
    <w:rsid w:val="0026199F"/>
    <w:rsid w:val="00261D27"/>
    <w:rsid w:val="00261EAA"/>
    <w:rsid w:val="00261ED0"/>
    <w:rsid w:val="002621FE"/>
    <w:rsid w:val="00262429"/>
    <w:rsid w:val="00262643"/>
    <w:rsid w:val="00262C7D"/>
    <w:rsid w:val="00262DA1"/>
    <w:rsid w:val="00262F4C"/>
    <w:rsid w:val="0026313E"/>
    <w:rsid w:val="0026322A"/>
    <w:rsid w:val="002635F3"/>
    <w:rsid w:val="0026386B"/>
    <w:rsid w:val="00263953"/>
    <w:rsid w:val="00263986"/>
    <w:rsid w:val="00263AD1"/>
    <w:rsid w:val="00263ADF"/>
    <w:rsid w:val="0026422C"/>
    <w:rsid w:val="002642F9"/>
    <w:rsid w:val="002644C3"/>
    <w:rsid w:val="00264558"/>
    <w:rsid w:val="002646D1"/>
    <w:rsid w:val="00265486"/>
    <w:rsid w:val="00265C26"/>
    <w:rsid w:val="00265D8B"/>
    <w:rsid w:val="00265E0B"/>
    <w:rsid w:val="00266203"/>
    <w:rsid w:val="002663EF"/>
    <w:rsid w:val="00266413"/>
    <w:rsid w:val="002669DE"/>
    <w:rsid w:val="00266A58"/>
    <w:rsid w:val="00266D9C"/>
    <w:rsid w:val="00267475"/>
    <w:rsid w:val="002678A5"/>
    <w:rsid w:val="0026797E"/>
    <w:rsid w:val="00267B8F"/>
    <w:rsid w:val="00267BE1"/>
    <w:rsid w:val="00267C6B"/>
    <w:rsid w:val="00267E76"/>
    <w:rsid w:val="0027008A"/>
    <w:rsid w:val="0027063F"/>
    <w:rsid w:val="00270642"/>
    <w:rsid w:val="00270D63"/>
    <w:rsid w:val="00271053"/>
    <w:rsid w:val="002714FA"/>
    <w:rsid w:val="002716D3"/>
    <w:rsid w:val="002718D0"/>
    <w:rsid w:val="00271AC3"/>
    <w:rsid w:val="00271C3D"/>
    <w:rsid w:val="00271E0B"/>
    <w:rsid w:val="00271E8C"/>
    <w:rsid w:val="00272617"/>
    <w:rsid w:val="002736E3"/>
    <w:rsid w:val="002736F5"/>
    <w:rsid w:val="002737FE"/>
    <w:rsid w:val="00273898"/>
    <w:rsid w:val="00273D3C"/>
    <w:rsid w:val="00273E59"/>
    <w:rsid w:val="00274082"/>
    <w:rsid w:val="00274351"/>
    <w:rsid w:val="002747C0"/>
    <w:rsid w:val="00274B60"/>
    <w:rsid w:val="00274C11"/>
    <w:rsid w:val="00274D86"/>
    <w:rsid w:val="00274DB2"/>
    <w:rsid w:val="00274E07"/>
    <w:rsid w:val="00274F41"/>
    <w:rsid w:val="00275125"/>
    <w:rsid w:val="00275381"/>
    <w:rsid w:val="00275508"/>
    <w:rsid w:val="002757E1"/>
    <w:rsid w:val="00275B6D"/>
    <w:rsid w:val="00275D75"/>
    <w:rsid w:val="00275F19"/>
    <w:rsid w:val="002765C0"/>
    <w:rsid w:val="00276CAC"/>
    <w:rsid w:val="00276EDF"/>
    <w:rsid w:val="00276F61"/>
    <w:rsid w:val="0027769E"/>
    <w:rsid w:val="002779A0"/>
    <w:rsid w:val="002779D9"/>
    <w:rsid w:val="00277B15"/>
    <w:rsid w:val="00277D44"/>
    <w:rsid w:val="0028017E"/>
    <w:rsid w:val="0028017F"/>
    <w:rsid w:val="00280184"/>
    <w:rsid w:val="00280236"/>
    <w:rsid w:val="002802BE"/>
    <w:rsid w:val="002803E2"/>
    <w:rsid w:val="002804DB"/>
    <w:rsid w:val="002813BC"/>
    <w:rsid w:val="0028154E"/>
    <w:rsid w:val="002817DA"/>
    <w:rsid w:val="00281841"/>
    <w:rsid w:val="00281892"/>
    <w:rsid w:val="00281A19"/>
    <w:rsid w:val="0028270E"/>
    <w:rsid w:val="0028271C"/>
    <w:rsid w:val="0028341F"/>
    <w:rsid w:val="00283C2E"/>
    <w:rsid w:val="00283E86"/>
    <w:rsid w:val="00283F44"/>
    <w:rsid w:val="002840E0"/>
    <w:rsid w:val="002843E7"/>
    <w:rsid w:val="00284559"/>
    <w:rsid w:val="0028459B"/>
    <w:rsid w:val="0028476C"/>
    <w:rsid w:val="002847BF"/>
    <w:rsid w:val="0028489A"/>
    <w:rsid w:val="00284A59"/>
    <w:rsid w:val="00284CFA"/>
    <w:rsid w:val="00284F01"/>
    <w:rsid w:val="00285136"/>
    <w:rsid w:val="00285A99"/>
    <w:rsid w:val="00285AC4"/>
    <w:rsid w:val="00285B24"/>
    <w:rsid w:val="00285E16"/>
    <w:rsid w:val="00286982"/>
    <w:rsid w:val="00286AD7"/>
    <w:rsid w:val="00286AE0"/>
    <w:rsid w:val="00287047"/>
    <w:rsid w:val="00287318"/>
    <w:rsid w:val="00287334"/>
    <w:rsid w:val="002875D5"/>
    <w:rsid w:val="002878D1"/>
    <w:rsid w:val="00287A69"/>
    <w:rsid w:val="00287E19"/>
    <w:rsid w:val="00287E86"/>
    <w:rsid w:val="00290037"/>
    <w:rsid w:val="002902D7"/>
    <w:rsid w:val="0029095F"/>
    <w:rsid w:val="00290DBB"/>
    <w:rsid w:val="002910ED"/>
    <w:rsid w:val="00291592"/>
    <w:rsid w:val="00291D5A"/>
    <w:rsid w:val="00291E5B"/>
    <w:rsid w:val="0029204A"/>
    <w:rsid w:val="002925DD"/>
    <w:rsid w:val="002929EA"/>
    <w:rsid w:val="00292E5F"/>
    <w:rsid w:val="00293350"/>
    <w:rsid w:val="002935CE"/>
    <w:rsid w:val="00293761"/>
    <w:rsid w:val="0029395C"/>
    <w:rsid w:val="0029396A"/>
    <w:rsid w:val="00293B1E"/>
    <w:rsid w:val="00293EB7"/>
    <w:rsid w:val="0029404D"/>
    <w:rsid w:val="002942FF"/>
    <w:rsid w:val="002946B7"/>
    <w:rsid w:val="00294C93"/>
    <w:rsid w:val="00296136"/>
    <w:rsid w:val="002962D5"/>
    <w:rsid w:val="002962FE"/>
    <w:rsid w:val="00296434"/>
    <w:rsid w:val="0029672B"/>
    <w:rsid w:val="00296745"/>
    <w:rsid w:val="00296771"/>
    <w:rsid w:val="0029684F"/>
    <w:rsid w:val="00296B07"/>
    <w:rsid w:val="00296D3B"/>
    <w:rsid w:val="00296EA2"/>
    <w:rsid w:val="00296FEA"/>
    <w:rsid w:val="002971D0"/>
    <w:rsid w:val="00297720"/>
    <w:rsid w:val="00297792"/>
    <w:rsid w:val="00297971"/>
    <w:rsid w:val="00297BA5"/>
    <w:rsid w:val="00297EF5"/>
    <w:rsid w:val="002A01A3"/>
    <w:rsid w:val="002A01C5"/>
    <w:rsid w:val="002A0836"/>
    <w:rsid w:val="002A11FE"/>
    <w:rsid w:val="002A1939"/>
    <w:rsid w:val="002A19BC"/>
    <w:rsid w:val="002A1B3F"/>
    <w:rsid w:val="002A21D9"/>
    <w:rsid w:val="002A2873"/>
    <w:rsid w:val="002A2C9D"/>
    <w:rsid w:val="002A3332"/>
    <w:rsid w:val="002A3478"/>
    <w:rsid w:val="002A3805"/>
    <w:rsid w:val="002A459E"/>
    <w:rsid w:val="002A4BB8"/>
    <w:rsid w:val="002A5221"/>
    <w:rsid w:val="002A6146"/>
    <w:rsid w:val="002A6684"/>
    <w:rsid w:val="002A6C4B"/>
    <w:rsid w:val="002A7386"/>
    <w:rsid w:val="002A7722"/>
    <w:rsid w:val="002A7841"/>
    <w:rsid w:val="002A78D5"/>
    <w:rsid w:val="002A7C23"/>
    <w:rsid w:val="002B0312"/>
    <w:rsid w:val="002B0313"/>
    <w:rsid w:val="002B03A5"/>
    <w:rsid w:val="002B0547"/>
    <w:rsid w:val="002B0B39"/>
    <w:rsid w:val="002B0FBD"/>
    <w:rsid w:val="002B1219"/>
    <w:rsid w:val="002B1714"/>
    <w:rsid w:val="002B1817"/>
    <w:rsid w:val="002B1E1B"/>
    <w:rsid w:val="002B1F69"/>
    <w:rsid w:val="002B22D1"/>
    <w:rsid w:val="002B237F"/>
    <w:rsid w:val="002B2631"/>
    <w:rsid w:val="002B2E64"/>
    <w:rsid w:val="002B3338"/>
    <w:rsid w:val="002B3620"/>
    <w:rsid w:val="002B3B07"/>
    <w:rsid w:val="002B3C00"/>
    <w:rsid w:val="002B3CA7"/>
    <w:rsid w:val="002B3F03"/>
    <w:rsid w:val="002B5027"/>
    <w:rsid w:val="002B5496"/>
    <w:rsid w:val="002B5A3C"/>
    <w:rsid w:val="002B5AF8"/>
    <w:rsid w:val="002B5CAE"/>
    <w:rsid w:val="002B5DA2"/>
    <w:rsid w:val="002B639F"/>
    <w:rsid w:val="002B6497"/>
    <w:rsid w:val="002B6589"/>
    <w:rsid w:val="002B6DC5"/>
    <w:rsid w:val="002B70A6"/>
    <w:rsid w:val="002B734F"/>
    <w:rsid w:val="002B787C"/>
    <w:rsid w:val="002B7D50"/>
    <w:rsid w:val="002B7F3A"/>
    <w:rsid w:val="002C026B"/>
    <w:rsid w:val="002C03E7"/>
    <w:rsid w:val="002C0762"/>
    <w:rsid w:val="002C07ED"/>
    <w:rsid w:val="002C0828"/>
    <w:rsid w:val="002C10A0"/>
    <w:rsid w:val="002C123F"/>
    <w:rsid w:val="002C12E5"/>
    <w:rsid w:val="002C1314"/>
    <w:rsid w:val="002C14B1"/>
    <w:rsid w:val="002C1774"/>
    <w:rsid w:val="002C1816"/>
    <w:rsid w:val="002C19B9"/>
    <w:rsid w:val="002C1C97"/>
    <w:rsid w:val="002C1D60"/>
    <w:rsid w:val="002C1F44"/>
    <w:rsid w:val="002C23EB"/>
    <w:rsid w:val="002C29BF"/>
    <w:rsid w:val="002C3012"/>
    <w:rsid w:val="002C34DD"/>
    <w:rsid w:val="002C39C0"/>
    <w:rsid w:val="002C42AC"/>
    <w:rsid w:val="002C46C3"/>
    <w:rsid w:val="002C4817"/>
    <w:rsid w:val="002C4A91"/>
    <w:rsid w:val="002C4DD2"/>
    <w:rsid w:val="002C4EA2"/>
    <w:rsid w:val="002C5140"/>
    <w:rsid w:val="002C5246"/>
    <w:rsid w:val="002C572C"/>
    <w:rsid w:val="002C585E"/>
    <w:rsid w:val="002C58DB"/>
    <w:rsid w:val="002C594B"/>
    <w:rsid w:val="002C5976"/>
    <w:rsid w:val="002C59B4"/>
    <w:rsid w:val="002C5E19"/>
    <w:rsid w:val="002C5F3B"/>
    <w:rsid w:val="002C5FEB"/>
    <w:rsid w:val="002C62BA"/>
    <w:rsid w:val="002C6403"/>
    <w:rsid w:val="002C67C4"/>
    <w:rsid w:val="002C6C7D"/>
    <w:rsid w:val="002C6F7B"/>
    <w:rsid w:val="002C756D"/>
    <w:rsid w:val="002C792F"/>
    <w:rsid w:val="002C79E8"/>
    <w:rsid w:val="002C7B0D"/>
    <w:rsid w:val="002D025C"/>
    <w:rsid w:val="002D0CB6"/>
    <w:rsid w:val="002D0F88"/>
    <w:rsid w:val="002D10D3"/>
    <w:rsid w:val="002D12E3"/>
    <w:rsid w:val="002D13B8"/>
    <w:rsid w:val="002D1D1B"/>
    <w:rsid w:val="002D1E2F"/>
    <w:rsid w:val="002D21C1"/>
    <w:rsid w:val="002D26F9"/>
    <w:rsid w:val="002D2B11"/>
    <w:rsid w:val="002D2E62"/>
    <w:rsid w:val="002D2FBA"/>
    <w:rsid w:val="002D36B0"/>
    <w:rsid w:val="002D3790"/>
    <w:rsid w:val="002D37E0"/>
    <w:rsid w:val="002D3B17"/>
    <w:rsid w:val="002D3E6D"/>
    <w:rsid w:val="002D440C"/>
    <w:rsid w:val="002D47CD"/>
    <w:rsid w:val="002D4A32"/>
    <w:rsid w:val="002D4A5C"/>
    <w:rsid w:val="002D4C19"/>
    <w:rsid w:val="002D4CA0"/>
    <w:rsid w:val="002D4F38"/>
    <w:rsid w:val="002D5152"/>
    <w:rsid w:val="002D609E"/>
    <w:rsid w:val="002D62ED"/>
    <w:rsid w:val="002D633A"/>
    <w:rsid w:val="002D6786"/>
    <w:rsid w:val="002D6A1B"/>
    <w:rsid w:val="002D6CCE"/>
    <w:rsid w:val="002D703B"/>
    <w:rsid w:val="002D70A3"/>
    <w:rsid w:val="002D7336"/>
    <w:rsid w:val="002D799D"/>
    <w:rsid w:val="002D7A69"/>
    <w:rsid w:val="002D7BC9"/>
    <w:rsid w:val="002D7CEA"/>
    <w:rsid w:val="002E02A6"/>
    <w:rsid w:val="002E064E"/>
    <w:rsid w:val="002E0AF1"/>
    <w:rsid w:val="002E0BE7"/>
    <w:rsid w:val="002E0E3E"/>
    <w:rsid w:val="002E0E92"/>
    <w:rsid w:val="002E0FCE"/>
    <w:rsid w:val="002E1539"/>
    <w:rsid w:val="002E19E1"/>
    <w:rsid w:val="002E1D79"/>
    <w:rsid w:val="002E1F70"/>
    <w:rsid w:val="002E20D0"/>
    <w:rsid w:val="002E2208"/>
    <w:rsid w:val="002E2266"/>
    <w:rsid w:val="002E2299"/>
    <w:rsid w:val="002E26D8"/>
    <w:rsid w:val="002E290B"/>
    <w:rsid w:val="002E2F4A"/>
    <w:rsid w:val="002E31D1"/>
    <w:rsid w:val="002E33C4"/>
    <w:rsid w:val="002E3594"/>
    <w:rsid w:val="002E35ED"/>
    <w:rsid w:val="002E36C6"/>
    <w:rsid w:val="002E3758"/>
    <w:rsid w:val="002E3909"/>
    <w:rsid w:val="002E4039"/>
    <w:rsid w:val="002E4593"/>
    <w:rsid w:val="002E4838"/>
    <w:rsid w:val="002E49F0"/>
    <w:rsid w:val="002E4AC3"/>
    <w:rsid w:val="002E5301"/>
    <w:rsid w:val="002E562D"/>
    <w:rsid w:val="002E5812"/>
    <w:rsid w:val="002E5BE2"/>
    <w:rsid w:val="002E5E90"/>
    <w:rsid w:val="002E5F03"/>
    <w:rsid w:val="002E5FCD"/>
    <w:rsid w:val="002E6418"/>
    <w:rsid w:val="002E65AD"/>
    <w:rsid w:val="002E69A6"/>
    <w:rsid w:val="002E788A"/>
    <w:rsid w:val="002E7A56"/>
    <w:rsid w:val="002E7D1A"/>
    <w:rsid w:val="002E7D6C"/>
    <w:rsid w:val="002E7E01"/>
    <w:rsid w:val="002E7F70"/>
    <w:rsid w:val="002F0124"/>
    <w:rsid w:val="002F0143"/>
    <w:rsid w:val="002F03B0"/>
    <w:rsid w:val="002F0A5C"/>
    <w:rsid w:val="002F0B2C"/>
    <w:rsid w:val="002F0B99"/>
    <w:rsid w:val="002F1474"/>
    <w:rsid w:val="002F1B25"/>
    <w:rsid w:val="002F276E"/>
    <w:rsid w:val="002F288E"/>
    <w:rsid w:val="002F28E3"/>
    <w:rsid w:val="002F2AA3"/>
    <w:rsid w:val="002F2BE6"/>
    <w:rsid w:val="002F316D"/>
    <w:rsid w:val="002F320C"/>
    <w:rsid w:val="002F32AE"/>
    <w:rsid w:val="002F345B"/>
    <w:rsid w:val="002F368E"/>
    <w:rsid w:val="002F3928"/>
    <w:rsid w:val="002F3BE2"/>
    <w:rsid w:val="002F3E6B"/>
    <w:rsid w:val="002F4077"/>
    <w:rsid w:val="002F4087"/>
    <w:rsid w:val="002F45EB"/>
    <w:rsid w:val="002F49BA"/>
    <w:rsid w:val="002F4CAF"/>
    <w:rsid w:val="002F4D9C"/>
    <w:rsid w:val="002F4F6D"/>
    <w:rsid w:val="002F5279"/>
    <w:rsid w:val="002F5551"/>
    <w:rsid w:val="002F5729"/>
    <w:rsid w:val="002F5811"/>
    <w:rsid w:val="002F5C6A"/>
    <w:rsid w:val="002F6806"/>
    <w:rsid w:val="002F693F"/>
    <w:rsid w:val="002F69C4"/>
    <w:rsid w:val="002F73AA"/>
    <w:rsid w:val="002F747C"/>
    <w:rsid w:val="002F754F"/>
    <w:rsid w:val="002F7ED3"/>
    <w:rsid w:val="0030092B"/>
    <w:rsid w:val="00300BF3"/>
    <w:rsid w:val="00301092"/>
    <w:rsid w:val="003011F6"/>
    <w:rsid w:val="00301993"/>
    <w:rsid w:val="00301BEE"/>
    <w:rsid w:val="00301F44"/>
    <w:rsid w:val="00302055"/>
    <w:rsid w:val="00302362"/>
    <w:rsid w:val="003025A9"/>
    <w:rsid w:val="00303114"/>
    <w:rsid w:val="00303291"/>
    <w:rsid w:val="00303A93"/>
    <w:rsid w:val="00303BB9"/>
    <w:rsid w:val="003043C9"/>
    <w:rsid w:val="00304478"/>
    <w:rsid w:val="003046FC"/>
    <w:rsid w:val="00304822"/>
    <w:rsid w:val="00304A52"/>
    <w:rsid w:val="00305027"/>
    <w:rsid w:val="003051D8"/>
    <w:rsid w:val="0030548E"/>
    <w:rsid w:val="003054BA"/>
    <w:rsid w:val="00305537"/>
    <w:rsid w:val="003059C1"/>
    <w:rsid w:val="003061F2"/>
    <w:rsid w:val="00306AAE"/>
    <w:rsid w:val="00306B1E"/>
    <w:rsid w:val="00307128"/>
    <w:rsid w:val="00307A6B"/>
    <w:rsid w:val="00307C56"/>
    <w:rsid w:val="00307D91"/>
    <w:rsid w:val="00310589"/>
    <w:rsid w:val="00310767"/>
    <w:rsid w:val="00310D02"/>
    <w:rsid w:val="00310E41"/>
    <w:rsid w:val="00311574"/>
    <w:rsid w:val="0031171F"/>
    <w:rsid w:val="003117F6"/>
    <w:rsid w:val="00311AC2"/>
    <w:rsid w:val="00311E85"/>
    <w:rsid w:val="003125F4"/>
    <w:rsid w:val="003129FF"/>
    <w:rsid w:val="00312A22"/>
    <w:rsid w:val="00312A4D"/>
    <w:rsid w:val="0031361A"/>
    <w:rsid w:val="00313DA0"/>
    <w:rsid w:val="00313DEB"/>
    <w:rsid w:val="00314148"/>
    <w:rsid w:val="0031441A"/>
    <w:rsid w:val="00314A3E"/>
    <w:rsid w:val="00314D40"/>
    <w:rsid w:val="00314E87"/>
    <w:rsid w:val="00315180"/>
    <w:rsid w:val="003157ED"/>
    <w:rsid w:val="00315C91"/>
    <w:rsid w:val="00315ED8"/>
    <w:rsid w:val="00315F0D"/>
    <w:rsid w:val="00315F3F"/>
    <w:rsid w:val="003164AE"/>
    <w:rsid w:val="0031661D"/>
    <w:rsid w:val="003167F9"/>
    <w:rsid w:val="00316D12"/>
    <w:rsid w:val="00316FDC"/>
    <w:rsid w:val="00317092"/>
    <w:rsid w:val="00317571"/>
    <w:rsid w:val="003177C5"/>
    <w:rsid w:val="00317ABE"/>
    <w:rsid w:val="0032001E"/>
    <w:rsid w:val="00320920"/>
    <w:rsid w:val="00320B5B"/>
    <w:rsid w:val="003212E6"/>
    <w:rsid w:val="0032133A"/>
    <w:rsid w:val="0032176A"/>
    <w:rsid w:val="00321844"/>
    <w:rsid w:val="00321B99"/>
    <w:rsid w:val="00321C1E"/>
    <w:rsid w:val="00321C39"/>
    <w:rsid w:val="00322108"/>
    <w:rsid w:val="003223A5"/>
    <w:rsid w:val="0032245C"/>
    <w:rsid w:val="0032279E"/>
    <w:rsid w:val="0032293A"/>
    <w:rsid w:val="00322D69"/>
    <w:rsid w:val="00322E91"/>
    <w:rsid w:val="00322FF4"/>
    <w:rsid w:val="003230AE"/>
    <w:rsid w:val="0032326B"/>
    <w:rsid w:val="003232E1"/>
    <w:rsid w:val="00323E49"/>
    <w:rsid w:val="003240A3"/>
    <w:rsid w:val="0032451D"/>
    <w:rsid w:val="00324593"/>
    <w:rsid w:val="00324827"/>
    <w:rsid w:val="00324B3D"/>
    <w:rsid w:val="0032559D"/>
    <w:rsid w:val="003256F7"/>
    <w:rsid w:val="003265A4"/>
    <w:rsid w:val="0032667A"/>
    <w:rsid w:val="003267E0"/>
    <w:rsid w:val="003271F8"/>
    <w:rsid w:val="00327684"/>
    <w:rsid w:val="0032783F"/>
    <w:rsid w:val="003305D3"/>
    <w:rsid w:val="0033065F"/>
    <w:rsid w:val="00330762"/>
    <w:rsid w:val="003307D9"/>
    <w:rsid w:val="0033088D"/>
    <w:rsid w:val="00330D18"/>
    <w:rsid w:val="00330DDD"/>
    <w:rsid w:val="003314A6"/>
    <w:rsid w:val="003315AF"/>
    <w:rsid w:val="00331D35"/>
    <w:rsid w:val="00331ED5"/>
    <w:rsid w:val="00332472"/>
    <w:rsid w:val="00332ADB"/>
    <w:rsid w:val="00332C13"/>
    <w:rsid w:val="00332D2C"/>
    <w:rsid w:val="00333393"/>
    <w:rsid w:val="003333AD"/>
    <w:rsid w:val="003333E3"/>
    <w:rsid w:val="00333708"/>
    <w:rsid w:val="00333A5F"/>
    <w:rsid w:val="0033402D"/>
    <w:rsid w:val="00334B1E"/>
    <w:rsid w:val="00334BF5"/>
    <w:rsid w:val="00334DEA"/>
    <w:rsid w:val="00334E2E"/>
    <w:rsid w:val="003352D1"/>
    <w:rsid w:val="00335322"/>
    <w:rsid w:val="0033534E"/>
    <w:rsid w:val="00335381"/>
    <w:rsid w:val="00335C77"/>
    <w:rsid w:val="00335D19"/>
    <w:rsid w:val="00335EDC"/>
    <w:rsid w:val="00335FD7"/>
    <w:rsid w:val="003365BD"/>
    <w:rsid w:val="003368B2"/>
    <w:rsid w:val="00336A4D"/>
    <w:rsid w:val="00336A84"/>
    <w:rsid w:val="00336C59"/>
    <w:rsid w:val="00336E5B"/>
    <w:rsid w:val="00336FD6"/>
    <w:rsid w:val="00337283"/>
    <w:rsid w:val="00337517"/>
    <w:rsid w:val="00337715"/>
    <w:rsid w:val="0033779C"/>
    <w:rsid w:val="00337827"/>
    <w:rsid w:val="00337A06"/>
    <w:rsid w:val="00337A40"/>
    <w:rsid w:val="00337B6A"/>
    <w:rsid w:val="00337C52"/>
    <w:rsid w:val="00337C8D"/>
    <w:rsid w:val="00337DDE"/>
    <w:rsid w:val="003404FD"/>
    <w:rsid w:val="0034060D"/>
    <w:rsid w:val="0034074B"/>
    <w:rsid w:val="00340BD6"/>
    <w:rsid w:val="00340DBE"/>
    <w:rsid w:val="003410B0"/>
    <w:rsid w:val="00341301"/>
    <w:rsid w:val="00341882"/>
    <w:rsid w:val="00341B30"/>
    <w:rsid w:val="00342313"/>
    <w:rsid w:val="00342408"/>
    <w:rsid w:val="00342864"/>
    <w:rsid w:val="00342B2C"/>
    <w:rsid w:val="0034325B"/>
    <w:rsid w:val="003432CE"/>
    <w:rsid w:val="0034361F"/>
    <w:rsid w:val="0034379C"/>
    <w:rsid w:val="003437AA"/>
    <w:rsid w:val="00343A0B"/>
    <w:rsid w:val="003444B2"/>
    <w:rsid w:val="003445B0"/>
    <w:rsid w:val="00344617"/>
    <w:rsid w:val="00344992"/>
    <w:rsid w:val="00344D3A"/>
    <w:rsid w:val="00344DA0"/>
    <w:rsid w:val="00344F23"/>
    <w:rsid w:val="003450CA"/>
    <w:rsid w:val="00345A6E"/>
    <w:rsid w:val="00345DB4"/>
    <w:rsid w:val="00345EB0"/>
    <w:rsid w:val="00346128"/>
    <w:rsid w:val="00346178"/>
    <w:rsid w:val="003461C8"/>
    <w:rsid w:val="00346292"/>
    <w:rsid w:val="003465BA"/>
    <w:rsid w:val="0034663C"/>
    <w:rsid w:val="003468B8"/>
    <w:rsid w:val="00346B55"/>
    <w:rsid w:val="00346E5C"/>
    <w:rsid w:val="00346EE6"/>
    <w:rsid w:val="003477B5"/>
    <w:rsid w:val="00347D74"/>
    <w:rsid w:val="003509C8"/>
    <w:rsid w:val="00350E87"/>
    <w:rsid w:val="00350F56"/>
    <w:rsid w:val="00351011"/>
    <w:rsid w:val="0035126C"/>
    <w:rsid w:val="003512CC"/>
    <w:rsid w:val="0035136D"/>
    <w:rsid w:val="00351438"/>
    <w:rsid w:val="003514E9"/>
    <w:rsid w:val="0035197B"/>
    <w:rsid w:val="0035232E"/>
    <w:rsid w:val="003525F0"/>
    <w:rsid w:val="00352652"/>
    <w:rsid w:val="003529A7"/>
    <w:rsid w:val="00352C3A"/>
    <w:rsid w:val="00352C96"/>
    <w:rsid w:val="00352D37"/>
    <w:rsid w:val="003533E2"/>
    <w:rsid w:val="00353D5B"/>
    <w:rsid w:val="00354055"/>
    <w:rsid w:val="0035411E"/>
    <w:rsid w:val="0035469E"/>
    <w:rsid w:val="003549AC"/>
    <w:rsid w:val="0035503F"/>
    <w:rsid w:val="003550EC"/>
    <w:rsid w:val="00355216"/>
    <w:rsid w:val="003552C2"/>
    <w:rsid w:val="0035554D"/>
    <w:rsid w:val="00355730"/>
    <w:rsid w:val="00355972"/>
    <w:rsid w:val="00355CF8"/>
    <w:rsid w:val="00355D20"/>
    <w:rsid w:val="00355D8F"/>
    <w:rsid w:val="00355FDC"/>
    <w:rsid w:val="003561D9"/>
    <w:rsid w:val="003565FF"/>
    <w:rsid w:val="00356708"/>
    <w:rsid w:val="0035675A"/>
    <w:rsid w:val="003568B2"/>
    <w:rsid w:val="00356D82"/>
    <w:rsid w:val="00356FA6"/>
    <w:rsid w:val="00356FCC"/>
    <w:rsid w:val="00357722"/>
    <w:rsid w:val="00357726"/>
    <w:rsid w:val="0035794C"/>
    <w:rsid w:val="00357FCD"/>
    <w:rsid w:val="00360064"/>
    <w:rsid w:val="003604A5"/>
    <w:rsid w:val="003607DB"/>
    <w:rsid w:val="00360DEF"/>
    <w:rsid w:val="0036143B"/>
    <w:rsid w:val="00361692"/>
    <w:rsid w:val="00361695"/>
    <w:rsid w:val="003616CE"/>
    <w:rsid w:val="0036188B"/>
    <w:rsid w:val="00361AB1"/>
    <w:rsid w:val="00361B55"/>
    <w:rsid w:val="0036270A"/>
    <w:rsid w:val="00362915"/>
    <w:rsid w:val="00362A5A"/>
    <w:rsid w:val="00362ABE"/>
    <w:rsid w:val="00363395"/>
    <w:rsid w:val="003633AE"/>
    <w:rsid w:val="003637A7"/>
    <w:rsid w:val="0036381A"/>
    <w:rsid w:val="003639A9"/>
    <w:rsid w:val="00363CE4"/>
    <w:rsid w:val="00363E0A"/>
    <w:rsid w:val="00364565"/>
    <w:rsid w:val="003648C6"/>
    <w:rsid w:val="0036491D"/>
    <w:rsid w:val="003649E9"/>
    <w:rsid w:val="00364A24"/>
    <w:rsid w:val="00364AB0"/>
    <w:rsid w:val="00364CEF"/>
    <w:rsid w:val="0036544B"/>
    <w:rsid w:val="00366127"/>
    <w:rsid w:val="00366654"/>
    <w:rsid w:val="003668BA"/>
    <w:rsid w:val="00366AD7"/>
    <w:rsid w:val="00367104"/>
    <w:rsid w:val="00367530"/>
    <w:rsid w:val="003678BB"/>
    <w:rsid w:val="00367C88"/>
    <w:rsid w:val="00367ED7"/>
    <w:rsid w:val="00370172"/>
    <w:rsid w:val="0037082F"/>
    <w:rsid w:val="00370A35"/>
    <w:rsid w:val="00370BD9"/>
    <w:rsid w:val="00370CB6"/>
    <w:rsid w:val="00370D2D"/>
    <w:rsid w:val="00370E3D"/>
    <w:rsid w:val="00370EFB"/>
    <w:rsid w:val="0037160E"/>
    <w:rsid w:val="00371CF1"/>
    <w:rsid w:val="00372117"/>
    <w:rsid w:val="003726BA"/>
    <w:rsid w:val="00372C45"/>
    <w:rsid w:val="00372C9D"/>
    <w:rsid w:val="00373102"/>
    <w:rsid w:val="00373D06"/>
    <w:rsid w:val="00373F4B"/>
    <w:rsid w:val="00374CE1"/>
    <w:rsid w:val="0037507C"/>
    <w:rsid w:val="003754FB"/>
    <w:rsid w:val="0037551B"/>
    <w:rsid w:val="003757B3"/>
    <w:rsid w:val="00375A58"/>
    <w:rsid w:val="00375CB6"/>
    <w:rsid w:val="00375D5C"/>
    <w:rsid w:val="00375FF8"/>
    <w:rsid w:val="0037605F"/>
    <w:rsid w:val="003763DA"/>
    <w:rsid w:val="00376630"/>
    <w:rsid w:val="003766E0"/>
    <w:rsid w:val="00376CA0"/>
    <w:rsid w:val="00376CC4"/>
    <w:rsid w:val="00377303"/>
    <w:rsid w:val="00377627"/>
    <w:rsid w:val="00377A2E"/>
    <w:rsid w:val="00377B62"/>
    <w:rsid w:val="0038017B"/>
    <w:rsid w:val="003801A8"/>
    <w:rsid w:val="003803BD"/>
    <w:rsid w:val="0038053F"/>
    <w:rsid w:val="0038088B"/>
    <w:rsid w:val="00380F89"/>
    <w:rsid w:val="00381415"/>
    <w:rsid w:val="003814BC"/>
    <w:rsid w:val="00381A98"/>
    <w:rsid w:val="00381F65"/>
    <w:rsid w:val="00381FCA"/>
    <w:rsid w:val="003821B1"/>
    <w:rsid w:val="00382B7B"/>
    <w:rsid w:val="00382D2F"/>
    <w:rsid w:val="003831E5"/>
    <w:rsid w:val="003832FF"/>
    <w:rsid w:val="00383460"/>
    <w:rsid w:val="0038357E"/>
    <w:rsid w:val="003836DE"/>
    <w:rsid w:val="00383886"/>
    <w:rsid w:val="00383C62"/>
    <w:rsid w:val="00384054"/>
    <w:rsid w:val="0038444B"/>
    <w:rsid w:val="0038456E"/>
    <w:rsid w:val="00384693"/>
    <w:rsid w:val="0038477A"/>
    <w:rsid w:val="00385254"/>
    <w:rsid w:val="00385361"/>
    <w:rsid w:val="0038544D"/>
    <w:rsid w:val="0038571A"/>
    <w:rsid w:val="00385B6A"/>
    <w:rsid w:val="00385BEC"/>
    <w:rsid w:val="00385FE4"/>
    <w:rsid w:val="00386071"/>
    <w:rsid w:val="0038653E"/>
    <w:rsid w:val="003866D5"/>
    <w:rsid w:val="00386A13"/>
    <w:rsid w:val="00386E87"/>
    <w:rsid w:val="003872E0"/>
    <w:rsid w:val="003875AB"/>
    <w:rsid w:val="003875FC"/>
    <w:rsid w:val="00387CD5"/>
    <w:rsid w:val="00387D54"/>
    <w:rsid w:val="003906D0"/>
    <w:rsid w:val="00390755"/>
    <w:rsid w:val="003908ED"/>
    <w:rsid w:val="00390D2A"/>
    <w:rsid w:val="003912C8"/>
    <w:rsid w:val="00391429"/>
    <w:rsid w:val="003917A1"/>
    <w:rsid w:val="00391AAB"/>
    <w:rsid w:val="00391BE8"/>
    <w:rsid w:val="00391D4A"/>
    <w:rsid w:val="00391E90"/>
    <w:rsid w:val="003923C5"/>
    <w:rsid w:val="003924B4"/>
    <w:rsid w:val="003924F1"/>
    <w:rsid w:val="003926D5"/>
    <w:rsid w:val="00392A50"/>
    <w:rsid w:val="00392AC0"/>
    <w:rsid w:val="00392C89"/>
    <w:rsid w:val="003931E3"/>
    <w:rsid w:val="00393213"/>
    <w:rsid w:val="0039328C"/>
    <w:rsid w:val="003939A3"/>
    <w:rsid w:val="003939EE"/>
    <w:rsid w:val="00393BF9"/>
    <w:rsid w:val="00393CBB"/>
    <w:rsid w:val="00394393"/>
    <w:rsid w:val="00394743"/>
    <w:rsid w:val="003948A6"/>
    <w:rsid w:val="003948D0"/>
    <w:rsid w:val="00395258"/>
    <w:rsid w:val="0039567E"/>
    <w:rsid w:val="00395764"/>
    <w:rsid w:val="00395DC2"/>
    <w:rsid w:val="00395F15"/>
    <w:rsid w:val="00396229"/>
    <w:rsid w:val="00396736"/>
    <w:rsid w:val="00396FB8"/>
    <w:rsid w:val="00397323"/>
    <w:rsid w:val="0039738D"/>
    <w:rsid w:val="003975C9"/>
    <w:rsid w:val="00397AFB"/>
    <w:rsid w:val="003A0363"/>
    <w:rsid w:val="003A04B4"/>
    <w:rsid w:val="003A053C"/>
    <w:rsid w:val="003A0FB9"/>
    <w:rsid w:val="003A12A5"/>
    <w:rsid w:val="003A131F"/>
    <w:rsid w:val="003A1493"/>
    <w:rsid w:val="003A1B24"/>
    <w:rsid w:val="003A1C9D"/>
    <w:rsid w:val="003A1DD9"/>
    <w:rsid w:val="003A2671"/>
    <w:rsid w:val="003A267B"/>
    <w:rsid w:val="003A2B48"/>
    <w:rsid w:val="003A2B86"/>
    <w:rsid w:val="003A2E54"/>
    <w:rsid w:val="003A2EAE"/>
    <w:rsid w:val="003A37B5"/>
    <w:rsid w:val="003A383D"/>
    <w:rsid w:val="003A3932"/>
    <w:rsid w:val="003A3BDF"/>
    <w:rsid w:val="003A3DF5"/>
    <w:rsid w:val="003A3EE5"/>
    <w:rsid w:val="003A4A08"/>
    <w:rsid w:val="003A4B68"/>
    <w:rsid w:val="003A4C36"/>
    <w:rsid w:val="003A4FA2"/>
    <w:rsid w:val="003A504C"/>
    <w:rsid w:val="003A505C"/>
    <w:rsid w:val="003A54B0"/>
    <w:rsid w:val="003A5BF3"/>
    <w:rsid w:val="003A5E96"/>
    <w:rsid w:val="003A5F29"/>
    <w:rsid w:val="003A6D3A"/>
    <w:rsid w:val="003A7002"/>
    <w:rsid w:val="003A73B0"/>
    <w:rsid w:val="003A76E0"/>
    <w:rsid w:val="003A779D"/>
    <w:rsid w:val="003A7D03"/>
    <w:rsid w:val="003A7F5E"/>
    <w:rsid w:val="003B01F8"/>
    <w:rsid w:val="003B0576"/>
    <w:rsid w:val="003B0ACE"/>
    <w:rsid w:val="003B11C3"/>
    <w:rsid w:val="003B1BBB"/>
    <w:rsid w:val="003B1F69"/>
    <w:rsid w:val="003B21E7"/>
    <w:rsid w:val="003B291C"/>
    <w:rsid w:val="003B2C8E"/>
    <w:rsid w:val="003B2D7D"/>
    <w:rsid w:val="003B2DC9"/>
    <w:rsid w:val="003B32AB"/>
    <w:rsid w:val="003B414D"/>
    <w:rsid w:val="003B4846"/>
    <w:rsid w:val="003B50EA"/>
    <w:rsid w:val="003B5343"/>
    <w:rsid w:val="003B5357"/>
    <w:rsid w:val="003B53E3"/>
    <w:rsid w:val="003B5647"/>
    <w:rsid w:val="003B5F7C"/>
    <w:rsid w:val="003B5FA7"/>
    <w:rsid w:val="003B64AD"/>
    <w:rsid w:val="003B6863"/>
    <w:rsid w:val="003B6BC8"/>
    <w:rsid w:val="003B70CD"/>
    <w:rsid w:val="003B7465"/>
    <w:rsid w:val="003B77FB"/>
    <w:rsid w:val="003B785A"/>
    <w:rsid w:val="003C025C"/>
    <w:rsid w:val="003C0985"/>
    <w:rsid w:val="003C0FD4"/>
    <w:rsid w:val="003C10FF"/>
    <w:rsid w:val="003C1ADD"/>
    <w:rsid w:val="003C203B"/>
    <w:rsid w:val="003C259B"/>
    <w:rsid w:val="003C2641"/>
    <w:rsid w:val="003C299F"/>
    <w:rsid w:val="003C2A79"/>
    <w:rsid w:val="003C2DE3"/>
    <w:rsid w:val="003C2EC3"/>
    <w:rsid w:val="003C339E"/>
    <w:rsid w:val="003C3475"/>
    <w:rsid w:val="003C37B0"/>
    <w:rsid w:val="003C3FD5"/>
    <w:rsid w:val="003C435B"/>
    <w:rsid w:val="003C4377"/>
    <w:rsid w:val="003C4770"/>
    <w:rsid w:val="003C4E3F"/>
    <w:rsid w:val="003C5077"/>
    <w:rsid w:val="003C5628"/>
    <w:rsid w:val="003C5764"/>
    <w:rsid w:val="003C5D8E"/>
    <w:rsid w:val="003C60E0"/>
    <w:rsid w:val="003C6178"/>
    <w:rsid w:val="003C6543"/>
    <w:rsid w:val="003C6606"/>
    <w:rsid w:val="003C6BBA"/>
    <w:rsid w:val="003C6FEA"/>
    <w:rsid w:val="003C72C9"/>
    <w:rsid w:val="003C7612"/>
    <w:rsid w:val="003C7741"/>
    <w:rsid w:val="003C787E"/>
    <w:rsid w:val="003C78E1"/>
    <w:rsid w:val="003C7EEA"/>
    <w:rsid w:val="003C7F02"/>
    <w:rsid w:val="003C7F7D"/>
    <w:rsid w:val="003C7FAE"/>
    <w:rsid w:val="003D00BF"/>
    <w:rsid w:val="003D00F7"/>
    <w:rsid w:val="003D06DE"/>
    <w:rsid w:val="003D0764"/>
    <w:rsid w:val="003D0A62"/>
    <w:rsid w:val="003D0E05"/>
    <w:rsid w:val="003D120F"/>
    <w:rsid w:val="003D149A"/>
    <w:rsid w:val="003D14D2"/>
    <w:rsid w:val="003D161C"/>
    <w:rsid w:val="003D1691"/>
    <w:rsid w:val="003D1EFA"/>
    <w:rsid w:val="003D1F66"/>
    <w:rsid w:val="003D22E5"/>
    <w:rsid w:val="003D23BF"/>
    <w:rsid w:val="003D252D"/>
    <w:rsid w:val="003D2B30"/>
    <w:rsid w:val="003D2BB0"/>
    <w:rsid w:val="003D2F70"/>
    <w:rsid w:val="003D2FAF"/>
    <w:rsid w:val="003D304F"/>
    <w:rsid w:val="003D31E7"/>
    <w:rsid w:val="003D33E2"/>
    <w:rsid w:val="003D38EC"/>
    <w:rsid w:val="003D3B6B"/>
    <w:rsid w:val="003D3FA4"/>
    <w:rsid w:val="003D45A4"/>
    <w:rsid w:val="003D45E1"/>
    <w:rsid w:val="003D4B65"/>
    <w:rsid w:val="003D4C03"/>
    <w:rsid w:val="003D5036"/>
    <w:rsid w:val="003D5685"/>
    <w:rsid w:val="003D5A55"/>
    <w:rsid w:val="003D5C4A"/>
    <w:rsid w:val="003D60B0"/>
    <w:rsid w:val="003D6137"/>
    <w:rsid w:val="003D6311"/>
    <w:rsid w:val="003D6757"/>
    <w:rsid w:val="003D695D"/>
    <w:rsid w:val="003D69C5"/>
    <w:rsid w:val="003D69D5"/>
    <w:rsid w:val="003D6B61"/>
    <w:rsid w:val="003D6E8F"/>
    <w:rsid w:val="003D6FA1"/>
    <w:rsid w:val="003D705A"/>
    <w:rsid w:val="003D7174"/>
    <w:rsid w:val="003D721D"/>
    <w:rsid w:val="003D7272"/>
    <w:rsid w:val="003D735B"/>
    <w:rsid w:val="003D73E6"/>
    <w:rsid w:val="003D7428"/>
    <w:rsid w:val="003D766D"/>
    <w:rsid w:val="003D797E"/>
    <w:rsid w:val="003D7BAA"/>
    <w:rsid w:val="003D7C14"/>
    <w:rsid w:val="003D7C58"/>
    <w:rsid w:val="003E027F"/>
    <w:rsid w:val="003E085A"/>
    <w:rsid w:val="003E0896"/>
    <w:rsid w:val="003E09D7"/>
    <w:rsid w:val="003E0A38"/>
    <w:rsid w:val="003E0CC7"/>
    <w:rsid w:val="003E1278"/>
    <w:rsid w:val="003E1357"/>
    <w:rsid w:val="003E148F"/>
    <w:rsid w:val="003E1550"/>
    <w:rsid w:val="003E205A"/>
    <w:rsid w:val="003E21B5"/>
    <w:rsid w:val="003E2661"/>
    <w:rsid w:val="003E270F"/>
    <w:rsid w:val="003E2800"/>
    <w:rsid w:val="003E2E0D"/>
    <w:rsid w:val="003E3385"/>
    <w:rsid w:val="003E3A8C"/>
    <w:rsid w:val="003E3EF6"/>
    <w:rsid w:val="003E3FBC"/>
    <w:rsid w:val="003E401A"/>
    <w:rsid w:val="003E4126"/>
    <w:rsid w:val="003E4185"/>
    <w:rsid w:val="003E444F"/>
    <w:rsid w:val="003E464D"/>
    <w:rsid w:val="003E4FCC"/>
    <w:rsid w:val="003E4FF6"/>
    <w:rsid w:val="003E5334"/>
    <w:rsid w:val="003E5726"/>
    <w:rsid w:val="003E5FF9"/>
    <w:rsid w:val="003E606F"/>
    <w:rsid w:val="003E613C"/>
    <w:rsid w:val="003E6268"/>
    <w:rsid w:val="003E63A1"/>
    <w:rsid w:val="003E6599"/>
    <w:rsid w:val="003E665A"/>
    <w:rsid w:val="003E71F2"/>
    <w:rsid w:val="003E72EC"/>
    <w:rsid w:val="003E7686"/>
    <w:rsid w:val="003E772F"/>
    <w:rsid w:val="003E793A"/>
    <w:rsid w:val="003E7ECF"/>
    <w:rsid w:val="003F00B7"/>
    <w:rsid w:val="003F00CE"/>
    <w:rsid w:val="003F0140"/>
    <w:rsid w:val="003F07CF"/>
    <w:rsid w:val="003F1611"/>
    <w:rsid w:val="003F1D64"/>
    <w:rsid w:val="003F2124"/>
    <w:rsid w:val="003F2175"/>
    <w:rsid w:val="003F2450"/>
    <w:rsid w:val="003F2518"/>
    <w:rsid w:val="003F2744"/>
    <w:rsid w:val="003F2928"/>
    <w:rsid w:val="003F2BA2"/>
    <w:rsid w:val="003F2C85"/>
    <w:rsid w:val="003F2C88"/>
    <w:rsid w:val="003F2D4D"/>
    <w:rsid w:val="003F2F1E"/>
    <w:rsid w:val="003F3305"/>
    <w:rsid w:val="003F3387"/>
    <w:rsid w:val="003F3696"/>
    <w:rsid w:val="003F3A86"/>
    <w:rsid w:val="003F3E7E"/>
    <w:rsid w:val="003F40C1"/>
    <w:rsid w:val="003F415B"/>
    <w:rsid w:val="003F4251"/>
    <w:rsid w:val="003F4591"/>
    <w:rsid w:val="003F4680"/>
    <w:rsid w:val="003F4E02"/>
    <w:rsid w:val="003F51B3"/>
    <w:rsid w:val="003F543F"/>
    <w:rsid w:val="003F56BA"/>
    <w:rsid w:val="003F5EF1"/>
    <w:rsid w:val="003F62CD"/>
    <w:rsid w:val="003F6312"/>
    <w:rsid w:val="003F63F1"/>
    <w:rsid w:val="003F65A7"/>
    <w:rsid w:val="003F66BA"/>
    <w:rsid w:val="003F6A57"/>
    <w:rsid w:val="003F72EB"/>
    <w:rsid w:val="003F7304"/>
    <w:rsid w:val="003F7724"/>
    <w:rsid w:val="003F79D1"/>
    <w:rsid w:val="003F7FA0"/>
    <w:rsid w:val="004000EB"/>
    <w:rsid w:val="0040021C"/>
    <w:rsid w:val="00400738"/>
    <w:rsid w:val="00400B64"/>
    <w:rsid w:val="00401019"/>
    <w:rsid w:val="0040129E"/>
    <w:rsid w:val="0040179C"/>
    <w:rsid w:val="00401857"/>
    <w:rsid w:val="00401AB2"/>
    <w:rsid w:val="00401F65"/>
    <w:rsid w:val="004022AC"/>
    <w:rsid w:val="00402352"/>
    <w:rsid w:val="004027DF"/>
    <w:rsid w:val="004027F2"/>
    <w:rsid w:val="0040286F"/>
    <w:rsid w:val="00402B0D"/>
    <w:rsid w:val="00402EC0"/>
    <w:rsid w:val="00403120"/>
    <w:rsid w:val="00403461"/>
    <w:rsid w:val="004035CF"/>
    <w:rsid w:val="0040369F"/>
    <w:rsid w:val="00403AF7"/>
    <w:rsid w:val="00403E25"/>
    <w:rsid w:val="004040A6"/>
    <w:rsid w:val="0040442A"/>
    <w:rsid w:val="0040474A"/>
    <w:rsid w:val="00404A21"/>
    <w:rsid w:val="00404C18"/>
    <w:rsid w:val="00404EE5"/>
    <w:rsid w:val="00404FBD"/>
    <w:rsid w:val="0040500B"/>
    <w:rsid w:val="00405115"/>
    <w:rsid w:val="0040565C"/>
    <w:rsid w:val="004059DA"/>
    <w:rsid w:val="00405F12"/>
    <w:rsid w:val="0040635C"/>
    <w:rsid w:val="0040660D"/>
    <w:rsid w:val="004068C8"/>
    <w:rsid w:val="004069C5"/>
    <w:rsid w:val="00406B93"/>
    <w:rsid w:val="00407182"/>
    <w:rsid w:val="0040765D"/>
    <w:rsid w:val="004079A8"/>
    <w:rsid w:val="00407A15"/>
    <w:rsid w:val="00407B1F"/>
    <w:rsid w:val="00407DA7"/>
    <w:rsid w:val="00410001"/>
    <w:rsid w:val="00410668"/>
    <w:rsid w:val="004107E5"/>
    <w:rsid w:val="00410C65"/>
    <w:rsid w:val="00410ECD"/>
    <w:rsid w:val="00411294"/>
    <w:rsid w:val="0041146C"/>
    <w:rsid w:val="0041148F"/>
    <w:rsid w:val="00411C22"/>
    <w:rsid w:val="00412B53"/>
    <w:rsid w:val="00412B55"/>
    <w:rsid w:val="00412B8C"/>
    <w:rsid w:val="00412D5C"/>
    <w:rsid w:val="00412D80"/>
    <w:rsid w:val="00412DE8"/>
    <w:rsid w:val="00413014"/>
    <w:rsid w:val="004130BD"/>
    <w:rsid w:val="00413C13"/>
    <w:rsid w:val="00413C23"/>
    <w:rsid w:val="00414ABC"/>
    <w:rsid w:val="00414E1E"/>
    <w:rsid w:val="00414F56"/>
    <w:rsid w:val="0041510D"/>
    <w:rsid w:val="00415202"/>
    <w:rsid w:val="00415807"/>
    <w:rsid w:val="004158CE"/>
    <w:rsid w:val="00416116"/>
    <w:rsid w:val="004163BD"/>
    <w:rsid w:val="004167CE"/>
    <w:rsid w:val="00417410"/>
    <w:rsid w:val="004177D9"/>
    <w:rsid w:val="00417807"/>
    <w:rsid w:val="00417844"/>
    <w:rsid w:val="00417BDF"/>
    <w:rsid w:val="00417EB8"/>
    <w:rsid w:val="00420731"/>
    <w:rsid w:val="00420807"/>
    <w:rsid w:val="00420CFB"/>
    <w:rsid w:val="00420E36"/>
    <w:rsid w:val="00421346"/>
    <w:rsid w:val="00421FF5"/>
    <w:rsid w:val="0042218C"/>
    <w:rsid w:val="004225E1"/>
    <w:rsid w:val="0042263C"/>
    <w:rsid w:val="00422BB8"/>
    <w:rsid w:val="00422D08"/>
    <w:rsid w:val="00422E4D"/>
    <w:rsid w:val="00422EE7"/>
    <w:rsid w:val="00422FB0"/>
    <w:rsid w:val="004232D1"/>
    <w:rsid w:val="00423459"/>
    <w:rsid w:val="0042402D"/>
    <w:rsid w:val="0042493D"/>
    <w:rsid w:val="004249A3"/>
    <w:rsid w:val="00424CF6"/>
    <w:rsid w:val="004251CA"/>
    <w:rsid w:val="004259CB"/>
    <w:rsid w:val="00426246"/>
    <w:rsid w:val="00426661"/>
    <w:rsid w:val="00426A76"/>
    <w:rsid w:val="00426B2A"/>
    <w:rsid w:val="00426B8C"/>
    <w:rsid w:val="0042717E"/>
    <w:rsid w:val="00427584"/>
    <w:rsid w:val="00427598"/>
    <w:rsid w:val="0042796D"/>
    <w:rsid w:val="00427D18"/>
    <w:rsid w:val="00427E33"/>
    <w:rsid w:val="004301DA"/>
    <w:rsid w:val="00430559"/>
    <w:rsid w:val="0043062D"/>
    <w:rsid w:val="004306C5"/>
    <w:rsid w:val="00430B0E"/>
    <w:rsid w:val="00430BEF"/>
    <w:rsid w:val="00430C6D"/>
    <w:rsid w:val="00430D4A"/>
    <w:rsid w:val="004316CB"/>
    <w:rsid w:val="004318B9"/>
    <w:rsid w:val="00431B3A"/>
    <w:rsid w:val="00431E45"/>
    <w:rsid w:val="0043222D"/>
    <w:rsid w:val="00432564"/>
    <w:rsid w:val="00432598"/>
    <w:rsid w:val="0043273D"/>
    <w:rsid w:val="00432CC6"/>
    <w:rsid w:val="004330FC"/>
    <w:rsid w:val="00433434"/>
    <w:rsid w:val="004334BD"/>
    <w:rsid w:val="00433BD0"/>
    <w:rsid w:val="00433BE5"/>
    <w:rsid w:val="00433C40"/>
    <w:rsid w:val="00433D2C"/>
    <w:rsid w:val="00434075"/>
    <w:rsid w:val="00434C5B"/>
    <w:rsid w:val="00435095"/>
    <w:rsid w:val="0043523E"/>
    <w:rsid w:val="004352B9"/>
    <w:rsid w:val="0043541A"/>
    <w:rsid w:val="004358A5"/>
    <w:rsid w:val="00435BDD"/>
    <w:rsid w:val="00435CB9"/>
    <w:rsid w:val="004361A8"/>
    <w:rsid w:val="00436C72"/>
    <w:rsid w:val="00436D1C"/>
    <w:rsid w:val="00437479"/>
    <w:rsid w:val="00437846"/>
    <w:rsid w:val="00437C1E"/>
    <w:rsid w:val="00437CAD"/>
    <w:rsid w:val="0044001A"/>
    <w:rsid w:val="00440226"/>
    <w:rsid w:val="00440477"/>
    <w:rsid w:val="00440478"/>
    <w:rsid w:val="0044075B"/>
    <w:rsid w:val="00440808"/>
    <w:rsid w:val="00441382"/>
    <w:rsid w:val="004419D5"/>
    <w:rsid w:val="0044218F"/>
    <w:rsid w:val="0044231F"/>
    <w:rsid w:val="004429D7"/>
    <w:rsid w:val="00442A0A"/>
    <w:rsid w:val="00442F01"/>
    <w:rsid w:val="00442F2C"/>
    <w:rsid w:val="00443090"/>
    <w:rsid w:val="004430E6"/>
    <w:rsid w:val="00443135"/>
    <w:rsid w:val="004435A8"/>
    <w:rsid w:val="00443873"/>
    <w:rsid w:val="00443A04"/>
    <w:rsid w:val="00443B30"/>
    <w:rsid w:val="00443CAD"/>
    <w:rsid w:val="004444CD"/>
    <w:rsid w:val="00444C8C"/>
    <w:rsid w:val="00444D79"/>
    <w:rsid w:val="00444E05"/>
    <w:rsid w:val="004457C3"/>
    <w:rsid w:val="0044589D"/>
    <w:rsid w:val="00446068"/>
    <w:rsid w:val="00446274"/>
    <w:rsid w:val="004465B5"/>
    <w:rsid w:val="00446803"/>
    <w:rsid w:val="0044680E"/>
    <w:rsid w:val="00446B1D"/>
    <w:rsid w:val="00446B9F"/>
    <w:rsid w:val="00446C0D"/>
    <w:rsid w:val="00446D26"/>
    <w:rsid w:val="00446E79"/>
    <w:rsid w:val="00446F05"/>
    <w:rsid w:val="0044711D"/>
    <w:rsid w:val="004472CE"/>
    <w:rsid w:val="00447CCB"/>
    <w:rsid w:val="00447FD4"/>
    <w:rsid w:val="00450151"/>
    <w:rsid w:val="0045031C"/>
    <w:rsid w:val="00450347"/>
    <w:rsid w:val="00450591"/>
    <w:rsid w:val="004508E1"/>
    <w:rsid w:val="00450D79"/>
    <w:rsid w:val="00450FEC"/>
    <w:rsid w:val="0045152E"/>
    <w:rsid w:val="0045212C"/>
    <w:rsid w:val="0045239E"/>
    <w:rsid w:val="004529DB"/>
    <w:rsid w:val="00452C61"/>
    <w:rsid w:val="00452FA6"/>
    <w:rsid w:val="00452FDB"/>
    <w:rsid w:val="0045302A"/>
    <w:rsid w:val="00453058"/>
    <w:rsid w:val="0045308E"/>
    <w:rsid w:val="00453589"/>
    <w:rsid w:val="0045374B"/>
    <w:rsid w:val="004539CE"/>
    <w:rsid w:val="00453A5B"/>
    <w:rsid w:val="00453B60"/>
    <w:rsid w:val="004545A7"/>
    <w:rsid w:val="00454898"/>
    <w:rsid w:val="00454937"/>
    <w:rsid w:val="004549DE"/>
    <w:rsid w:val="00454A33"/>
    <w:rsid w:val="00454BA8"/>
    <w:rsid w:val="00454D17"/>
    <w:rsid w:val="00455639"/>
    <w:rsid w:val="00455D8E"/>
    <w:rsid w:val="004569EF"/>
    <w:rsid w:val="00456E1E"/>
    <w:rsid w:val="004574B6"/>
    <w:rsid w:val="00457528"/>
    <w:rsid w:val="00457579"/>
    <w:rsid w:val="004576C2"/>
    <w:rsid w:val="00457D77"/>
    <w:rsid w:val="00457D7D"/>
    <w:rsid w:val="00460232"/>
    <w:rsid w:val="004606D3"/>
    <w:rsid w:val="004608BB"/>
    <w:rsid w:val="00460BE6"/>
    <w:rsid w:val="00460EDF"/>
    <w:rsid w:val="00461248"/>
    <w:rsid w:val="00461E19"/>
    <w:rsid w:val="00462046"/>
    <w:rsid w:val="004625AA"/>
    <w:rsid w:val="00462A94"/>
    <w:rsid w:val="00462CBC"/>
    <w:rsid w:val="00462E34"/>
    <w:rsid w:val="00462F7C"/>
    <w:rsid w:val="00463122"/>
    <w:rsid w:val="00463134"/>
    <w:rsid w:val="004636E2"/>
    <w:rsid w:val="00463804"/>
    <w:rsid w:val="00463C0D"/>
    <w:rsid w:val="00463E3D"/>
    <w:rsid w:val="00463FE1"/>
    <w:rsid w:val="0046422D"/>
    <w:rsid w:val="004644AB"/>
    <w:rsid w:val="004645A3"/>
    <w:rsid w:val="004645F5"/>
    <w:rsid w:val="00464C22"/>
    <w:rsid w:val="00464D73"/>
    <w:rsid w:val="004651BF"/>
    <w:rsid w:val="0046543C"/>
    <w:rsid w:val="00465B2B"/>
    <w:rsid w:val="00465B78"/>
    <w:rsid w:val="00465CEA"/>
    <w:rsid w:val="00465FC4"/>
    <w:rsid w:val="00466526"/>
    <w:rsid w:val="00466CC1"/>
    <w:rsid w:val="00467156"/>
    <w:rsid w:val="00467885"/>
    <w:rsid w:val="00467DC6"/>
    <w:rsid w:val="004700F8"/>
    <w:rsid w:val="0047010B"/>
    <w:rsid w:val="004709BB"/>
    <w:rsid w:val="0047115F"/>
    <w:rsid w:val="00471165"/>
    <w:rsid w:val="004715CA"/>
    <w:rsid w:val="00471937"/>
    <w:rsid w:val="00471C5F"/>
    <w:rsid w:val="00471CC3"/>
    <w:rsid w:val="00471D4C"/>
    <w:rsid w:val="00471D5B"/>
    <w:rsid w:val="00472105"/>
    <w:rsid w:val="00472155"/>
    <w:rsid w:val="00472224"/>
    <w:rsid w:val="00473017"/>
    <w:rsid w:val="00473160"/>
    <w:rsid w:val="00473A54"/>
    <w:rsid w:val="00473AD9"/>
    <w:rsid w:val="00473DBF"/>
    <w:rsid w:val="00474BEE"/>
    <w:rsid w:val="004751EB"/>
    <w:rsid w:val="004755BF"/>
    <w:rsid w:val="00475A99"/>
    <w:rsid w:val="00475BBB"/>
    <w:rsid w:val="00475F61"/>
    <w:rsid w:val="00476027"/>
    <w:rsid w:val="00476BCC"/>
    <w:rsid w:val="00476E9E"/>
    <w:rsid w:val="00476FF3"/>
    <w:rsid w:val="0047731C"/>
    <w:rsid w:val="0047736D"/>
    <w:rsid w:val="00477463"/>
    <w:rsid w:val="00477A02"/>
    <w:rsid w:val="00477C4B"/>
    <w:rsid w:val="00477C8C"/>
    <w:rsid w:val="00477DB4"/>
    <w:rsid w:val="00477F8C"/>
    <w:rsid w:val="004804CF"/>
    <w:rsid w:val="0048069F"/>
    <w:rsid w:val="004808DC"/>
    <w:rsid w:val="00480CAE"/>
    <w:rsid w:val="00480D7A"/>
    <w:rsid w:val="00480E9D"/>
    <w:rsid w:val="00481200"/>
    <w:rsid w:val="0048149B"/>
    <w:rsid w:val="00481688"/>
    <w:rsid w:val="00481785"/>
    <w:rsid w:val="00481866"/>
    <w:rsid w:val="00481943"/>
    <w:rsid w:val="00481A3F"/>
    <w:rsid w:val="00481D59"/>
    <w:rsid w:val="00482BE2"/>
    <w:rsid w:val="0048368B"/>
    <w:rsid w:val="00483738"/>
    <w:rsid w:val="00483930"/>
    <w:rsid w:val="00483E42"/>
    <w:rsid w:val="00483F95"/>
    <w:rsid w:val="004841BD"/>
    <w:rsid w:val="004843F2"/>
    <w:rsid w:val="004845F0"/>
    <w:rsid w:val="00484EA3"/>
    <w:rsid w:val="00484EF1"/>
    <w:rsid w:val="00485B20"/>
    <w:rsid w:val="00485C60"/>
    <w:rsid w:val="00485CF5"/>
    <w:rsid w:val="00485F8D"/>
    <w:rsid w:val="00485FD6"/>
    <w:rsid w:val="004866D6"/>
    <w:rsid w:val="00486BA7"/>
    <w:rsid w:val="00486D80"/>
    <w:rsid w:val="00486E8B"/>
    <w:rsid w:val="0048714F"/>
    <w:rsid w:val="00487496"/>
    <w:rsid w:val="0048776A"/>
    <w:rsid w:val="00487A79"/>
    <w:rsid w:val="00487B71"/>
    <w:rsid w:val="00487BF1"/>
    <w:rsid w:val="0049025B"/>
    <w:rsid w:val="0049034B"/>
    <w:rsid w:val="004907DA"/>
    <w:rsid w:val="004908A3"/>
    <w:rsid w:val="00490BFA"/>
    <w:rsid w:val="00491066"/>
    <w:rsid w:val="00491716"/>
    <w:rsid w:val="00491734"/>
    <w:rsid w:val="00492A42"/>
    <w:rsid w:val="00492C3A"/>
    <w:rsid w:val="00492CC3"/>
    <w:rsid w:val="00492DAC"/>
    <w:rsid w:val="00492DC7"/>
    <w:rsid w:val="00493224"/>
    <w:rsid w:val="0049328C"/>
    <w:rsid w:val="0049344E"/>
    <w:rsid w:val="00493730"/>
    <w:rsid w:val="00493AF8"/>
    <w:rsid w:val="00493F2F"/>
    <w:rsid w:val="004943FE"/>
    <w:rsid w:val="00494976"/>
    <w:rsid w:val="00494FC7"/>
    <w:rsid w:val="00494FF8"/>
    <w:rsid w:val="00495028"/>
    <w:rsid w:val="004954BB"/>
    <w:rsid w:val="004958B5"/>
    <w:rsid w:val="004959A8"/>
    <w:rsid w:val="00495CB8"/>
    <w:rsid w:val="00495D44"/>
    <w:rsid w:val="00495D78"/>
    <w:rsid w:val="00496533"/>
    <w:rsid w:val="0049665E"/>
    <w:rsid w:val="00496F24"/>
    <w:rsid w:val="0049733D"/>
    <w:rsid w:val="00497602"/>
    <w:rsid w:val="004979C6"/>
    <w:rsid w:val="00497AB1"/>
    <w:rsid w:val="00497C1A"/>
    <w:rsid w:val="00497DBB"/>
    <w:rsid w:val="00497E41"/>
    <w:rsid w:val="004A003C"/>
    <w:rsid w:val="004A0189"/>
    <w:rsid w:val="004A0218"/>
    <w:rsid w:val="004A05EB"/>
    <w:rsid w:val="004A0785"/>
    <w:rsid w:val="004A0D7D"/>
    <w:rsid w:val="004A0EC2"/>
    <w:rsid w:val="004A1036"/>
    <w:rsid w:val="004A122F"/>
    <w:rsid w:val="004A1934"/>
    <w:rsid w:val="004A1DA1"/>
    <w:rsid w:val="004A1DFE"/>
    <w:rsid w:val="004A222B"/>
    <w:rsid w:val="004A27CE"/>
    <w:rsid w:val="004A2C38"/>
    <w:rsid w:val="004A2CBA"/>
    <w:rsid w:val="004A2E1E"/>
    <w:rsid w:val="004A3538"/>
    <w:rsid w:val="004A3620"/>
    <w:rsid w:val="004A36A2"/>
    <w:rsid w:val="004A3D54"/>
    <w:rsid w:val="004A3E6F"/>
    <w:rsid w:val="004A3FFB"/>
    <w:rsid w:val="004A4558"/>
    <w:rsid w:val="004A49AE"/>
    <w:rsid w:val="004A4EB6"/>
    <w:rsid w:val="004A5259"/>
    <w:rsid w:val="004A5362"/>
    <w:rsid w:val="004A5433"/>
    <w:rsid w:val="004A569D"/>
    <w:rsid w:val="004A594B"/>
    <w:rsid w:val="004A5A39"/>
    <w:rsid w:val="004A60D0"/>
    <w:rsid w:val="004A6364"/>
    <w:rsid w:val="004A6474"/>
    <w:rsid w:val="004A668B"/>
    <w:rsid w:val="004A717C"/>
    <w:rsid w:val="004A71DB"/>
    <w:rsid w:val="004A7A5D"/>
    <w:rsid w:val="004A7B86"/>
    <w:rsid w:val="004A7F59"/>
    <w:rsid w:val="004B0B0A"/>
    <w:rsid w:val="004B0DA5"/>
    <w:rsid w:val="004B1119"/>
    <w:rsid w:val="004B16C9"/>
    <w:rsid w:val="004B1783"/>
    <w:rsid w:val="004B1BAB"/>
    <w:rsid w:val="004B1D29"/>
    <w:rsid w:val="004B1FAB"/>
    <w:rsid w:val="004B1FDE"/>
    <w:rsid w:val="004B23F5"/>
    <w:rsid w:val="004B257B"/>
    <w:rsid w:val="004B26D8"/>
    <w:rsid w:val="004B283A"/>
    <w:rsid w:val="004B2DD3"/>
    <w:rsid w:val="004B2F1F"/>
    <w:rsid w:val="004B3038"/>
    <w:rsid w:val="004B3335"/>
    <w:rsid w:val="004B335C"/>
    <w:rsid w:val="004B350B"/>
    <w:rsid w:val="004B382E"/>
    <w:rsid w:val="004B39CE"/>
    <w:rsid w:val="004B3A08"/>
    <w:rsid w:val="004B3A77"/>
    <w:rsid w:val="004B3B69"/>
    <w:rsid w:val="004B3CDC"/>
    <w:rsid w:val="004B3DA8"/>
    <w:rsid w:val="004B3E67"/>
    <w:rsid w:val="004B3F41"/>
    <w:rsid w:val="004B439D"/>
    <w:rsid w:val="004B457B"/>
    <w:rsid w:val="004B459A"/>
    <w:rsid w:val="004B4A94"/>
    <w:rsid w:val="004B4C1D"/>
    <w:rsid w:val="004B4CF1"/>
    <w:rsid w:val="004B4E4C"/>
    <w:rsid w:val="004B4E97"/>
    <w:rsid w:val="004B52AF"/>
    <w:rsid w:val="004B534F"/>
    <w:rsid w:val="004B55A0"/>
    <w:rsid w:val="004B593A"/>
    <w:rsid w:val="004B5A07"/>
    <w:rsid w:val="004B5B05"/>
    <w:rsid w:val="004B5E7A"/>
    <w:rsid w:val="004B5EA9"/>
    <w:rsid w:val="004B602D"/>
    <w:rsid w:val="004B60A8"/>
    <w:rsid w:val="004B61FD"/>
    <w:rsid w:val="004B667C"/>
    <w:rsid w:val="004B6A39"/>
    <w:rsid w:val="004B6F7D"/>
    <w:rsid w:val="004B7093"/>
    <w:rsid w:val="004B7519"/>
    <w:rsid w:val="004B773E"/>
    <w:rsid w:val="004B7BC2"/>
    <w:rsid w:val="004C031E"/>
    <w:rsid w:val="004C0A95"/>
    <w:rsid w:val="004C10C0"/>
    <w:rsid w:val="004C1114"/>
    <w:rsid w:val="004C1515"/>
    <w:rsid w:val="004C15BB"/>
    <w:rsid w:val="004C17E0"/>
    <w:rsid w:val="004C1A68"/>
    <w:rsid w:val="004C2995"/>
    <w:rsid w:val="004C2A86"/>
    <w:rsid w:val="004C359D"/>
    <w:rsid w:val="004C35C1"/>
    <w:rsid w:val="004C36C6"/>
    <w:rsid w:val="004C3926"/>
    <w:rsid w:val="004C3E94"/>
    <w:rsid w:val="004C3F84"/>
    <w:rsid w:val="004C402A"/>
    <w:rsid w:val="004C4285"/>
    <w:rsid w:val="004C4419"/>
    <w:rsid w:val="004C48F6"/>
    <w:rsid w:val="004C49AE"/>
    <w:rsid w:val="004C4C3F"/>
    <w:rsid w:val="004C4F40"/>
    <w:rsid w:val="004C5272"/>
    <w:rsid w:val="004C557D"/>
    <w:rsid w:val="004C55A9"/>
    <w:rsid w:val="004C55C9"/>
    <w:rsid w:val="004C5AEB"/>
    <w:rsid w:val="004C606E"/>
    <w:rsid w:val="004C60A0"/>
    <w:rsid w:val="004C61E7"/>
    <w:rsid w:val="004C68E6"/>
    <w:rsid w:val="004C6ACB"/>
    <w:rsid w:val="004C6C64"/>
    <w:rsid w:val="004C6CCE"/>
    <w:rsid w:val="004C7189"/>
    <w:rsid w:val="004C73B3"/>
    <w:rsid w:val="004C73F1"/>
    <w:rsid w:val="004C743D"/>
    <w:rsid w:val="004C776A"/>
    <w:rsid w:val="004D0015"/>
    <w:rsid w:val="004D025A"/>
    <w:rsid w:val="004D0918"/>
    <w:rsid w:val="004D09B6"/>
    <w:rsid w:val="004D10B3"/>
    <w:rsid w:val="004D1711"/>
    <w:rsid w:val="004D19CF"/>
    <w:rsid w:val="004D1AA0"/>
    <w:rsid w:val="004D1DE1"/>
    <w:rsid w:val="004D2023"/>
    <w:rsid w:val="004D2895"/>
    <w:rsid w:val="004D2EEB"/>
    <w:rsid w:val="004D3029"/>
    <w:rsid w:val="004D357F"/>
    <w:rsid w:val="004D388C"/>
    <w:rsid w:val="004D3B6D"/>
    <w:rsid w:val="004D4A90"/>
    <w:rsid w:val="004D5761"/>
    <w:rsid w:val="004D586C"/>
    <w:rsid w:val="004D5B34"/>
    <w:rsid w:val="004D5C61"/>
    <w:rsid w:val="004D63E1"/>
    <w:rsid w:val="004D63E3"/>
    <w:rsid w:val="004D6423"/>
    <w:rsid w:val="004D72E4"/>
    <w:rsid w:val="004D7360"/>
    <w:rsid w:val="004D785B"/>
    <w:rsid w:val="004D78A3"/>
    <w:rsid w:val="004D7EE0"/>
    <w:rsid w:val="004D7FF1"/>
    <w:rsid w:val="004E0403"/>
    <w:rsid w:val="004E045D"/>
    <w:rsid w:val="004E0553"/>
    <w:rsid w:val="004E0674"/>
    <w:rsid w:val="004E0CF5"/>
    <w:rsid w:val="004E0D35"/>
    <w:rsid w:val="004E0E59"/>
    <w:rsid w:val="004E0F3B"/>
    <w:rsid w:val="004E1433"/>
    <w:rsid w:val="004E14FF"/>
    <w:rsid w:val="004E1722"/>
    <w:rsid w:val="004E1768"/>
    <w:rsid w:val="004E1933"/>
    <w:rsid w:val="004E1975"/>
    <w:rsid w:val="004E1B04"/>
    <w:rsid w:val="004E1D46"/>
    <w:rsid w:val="004E2023"/>
    <w:rsid w:val="004E26C5"/>
    <w:rsid w:val="004E299F"/>
    <w:rsid w:val="004E2C77"/>
    <w:rsid w:val="004E3288"/>
    <w:rsid w:val="004E334D"/>
    <w:rsid w:val="004E33C4"/>
    <w:rsid w:val="004E35B9"/>
    <w:rsid w:val="004E3746"/>
    <w:rsid w:val="004E376C"/>
    <w:rsid w:val="004E3D11"/>
    <w:rsid w:val="004E4BBA"/>
    <w:rsid w:val="004E4CCE"/>
    <w:rsid w:val="004E4E7A"/>
    <w:rsid w:val="004E4EA8"/>
    <w:rsid w:val="004E52AE"/>
    <w:rsid w:val="004E5645"/>
    <w:rsid w:val="004E5973"/>
    <w:rsid w:val="004E5A1D"/>
    <w:rsid w:val="004E5BD4"/>
    <w:rsid w:val="004E6184"/>
    <w:rsid w:val="004E6353"/>
    <w:rsid w:val="004E78C8"/>
    <w:rsid w:val="004E7C3A"/>
    <w:rsid w:val="004E7FAE"/>
    <w:rsid w:val="004E7FD6"/>
    <w:rsid w:val="004F0311"/>
    <w:rsid w:val="004F0623"/>
    <w:rsid w:val="004F09EB"/>
    <w:rsid w:val="004F0AF8"/>
    <w:rsid w:val="004F0F85"/>
    <w:rsid w:val="004F0F89"/>
    <w:rsid w:val="004F128D"/>
    <w:rsid w:val="004F16ED"/>
    <w:rsid w:val="004F1BDD"/>
    <w:rsid w:val="004F20C3"/>
    <w:rsid w:val="004F21D8"/>
    <w:rsid w:val="004F2355"/>
    <w:rsid w:val="004F25FA"/>
    <w:rsid w:val="004F2D46"/>
    <w:rsid w:val="004F2F7B"/>
    <w:rsid w:val="004F319E"/>
    <w:rsid w:val="004F3643"/>
    <w:rsid w:val="004F38F3"/>
    <w:rsid w:val="004F3D04"/>
    <w:rsid w:val="004F3D0D"/>
    <w:rsid w:val="004F3EA3"/>
    <w:rsid w:val="004F4064"/>
    <w:rsid w:val="004F4337"/>
    <w:rsid w:val="004F4420"/>
    <w:rsid w:val="004F4A41"/>
    <w:rsid w:val="004F4B6C"/>
    <w:rsid w:val="004F4F3E"/>
    <w:rsid w:val="004F50C2"/>
    <w:rsid w:val="004F52B0"/>
    <w:rsid w:val="004F5B3E"/>
    <w:rsid w:val="004F5E31"/>
    <w:rsid w:val="004F5EB1"/>
    <w:rsid w:val="004F63C9"/>
    <w:rsid w:val="004F6635"/>
    <w:rsid w:val="004F6DAD"/>
    <w:rsid w:val="004F6DE9"/>
    <w:rsid w:val="004F70A4"/>
    <w:rsid w:val="004F7734"/>
    <w:rsid w:val="004F788D"/>
    <w:rsid w:val="004F7B32"/>
    <w:rsid w:val="004F7D27"/>
    <w:rsid w:val="0050026E"/>
    <w:rsid w:val="00500ABB"/>
    <w:rsid w:val="00500B2B"/>
    <w:rsid w:val="00500C50"/>
    <w:rsid w:val="00500CF8"/>
    <w:rsid w:val="00500D05"/>
    <w:rsid w:val="00500D6F"/>
    <w:rsid w:val="00500EFD"/>
    <w:rsid w:val="00501117"/>
    <w:rsid w:val="0050130A"/>
    <w:rsid w:val="0050146F"/>
    <w:rsid w:val="00501579"/>
    <w:rsid w:val="00501FC6"/>
    <w:rsid w:val="00502157"/>
    <w:rsid w:val="00502180"/>
    <w:rsid w:val="00502604"/>
    <w:rsid w:val="00502657"/>
    <w:rsid w:val="00502E66"/>
    <w:rsid w:val="0050378E"/>
    <w:rsid w:val="00503AD3"/>
    <w:rsid w:val="00503C10"/>
    <w:rsid w:val="00503F19"/>
    <w:rsid w:val="00504735"/>
    <w:rsid w:val="00504E44"/>
    <w:rsid w:val="005051FE"/>
    <w:rsid w:val="00505222"/>
    <w:rsid w:val="005054D1"/>
    <w:rsid w:val="00505790"/>
    <w:rsid w:val="005058F3"/>
    <w:rsid w:val="00505AE7"/>
    <w:rsid w:val="00505CA3"/>
    <w:rsid w:val="00505EF2"/>
    <w:rsid w:val="00505F67"/>
    <w:rsid w:val="005060AF"/>
    <w:rsid w:val="00506567"/>
    <w:rsid w:val="00506CCF"/>
    <w:rsid w:val="005070CE"/>
    <w:rsid w:val="0050743A"/>
    <w:rsid w:val="00507564"/>
    <w:rsid w:val="005079D8"/>
    <w:rsid w:val="00507AC7"/>
    <w:rsid w:val="00507E96"/>
    <w:rsid w:val="00507F82"/>
    <w:rsid w:val="00510307"/>
    <w:rsid w:val="00510654"/>
    <w:rsid w:val="005106E2"/>
    <w:rsid w:val="00510D59"/>
    <w:rsid w:val="00510DB8"/>
    <w:rsid w:val="00511242"/>
    <w:rsid w:val="005112A8"/>
    <w:rsid w:val="0051136D"/>
    <w:rsid w:val="00511883"/>
    <w:rsid w:val="00512631"/>
    <w:rsid w:val="00512E57"/>
    <w:rsid w:val="00513201"/>
    <w:rsid w:val="00513426"/>
    <w:rsid w:val="0051346B"/>
    <w:rsid w:val="00513CEE"/>
    <w:rsid w:val="0051421A"/>
    <w:rsid w:val="005143F0"/>
    <w:rsid w:val="0051452F"/>
    <w:rsid w:val="00514A87"/>
    <w:rsid w:val="00514A8E"/>
    <w:rsid w:val="00514C66"/>
    <w:rsid w:val="00514F0A"/>
    <w:rsid w:val="0051554C"/>
    <w:rsid w:val="00515585"/>
    <w:rsid w:val="00515809"/>
    <w:rsid w:val="00515918"/>
    <w:rsid w:val="00515F3B"/>
    <w:rsid w:val="00515F58"/>
    <w:rsid w:val="0051643E"/>
    <w:rsid w:val="00516452"/>
    <w:rsid w:val="0051691E"/>
    <w:rsid w:val="00516CCD"/>
    <w:rsid w:val="00516D18"/>
    <w:rsid w:val="0051708C"/>
    <w:rsid w:val="005171AB"/>
    <w:rsid w:val="00517690"/>
    <w:rsid w:val="00517F82"/>
    <w:rsid w:val="0052034D"/>
    <w:rsid w:val="00520484"/>
    <w:rsid w:val="00520839"/>
    <w:rsid w:val="00520BDB"/>
    <w:rsid w:val="00520D48"/>
    <w:rsid w:val="00520E78"/>
    <w:rsid w:val="005212E4"/>
    <w:rsid w:val="005216D2"/>
    <w:rsid w:val="00521748"/>
    <w:rsid w:val="00521956"/>
    <w:rsid w:val="00521F3F"/>
    <w:rsid w:val="00522016"/>
    <w:rsid w:val="00522208"/>
    <w:rsid w:val="00522355"/>
    <w:rsid w:val="005225F3"/>
    <w:rsid w:val="005227B7"/>
    <w:rsid w:val="005229EA"/>
    <w:rsid w:val="005236D6"/>
    <w:rsid w:val="00523810"/>
    <w:rsid w:val="0052431D"/>
    <w:rsid w:val="0052484C"/>
    <w:rsid w:val="00524ABC"/>
    <w:rsid w:val="00524AD8"/>
    <w:rsid w:val="005250A8"/>
    <w:rsid w:val="00525C61"/>
    <w:rsid w:val="00525E75"/>
    <w:rsid w:val="005263E7"/>
    <w:rsid w:val="005264D5"/>
    <w:rsid w:val="00526712"/>
    <w:rsid w:val="00526DE2"/>
    <w:rsid w:val="00526DF6"/>
    <w:rsid w:val="00526F01"/>
    <w:rsid w:val="00527476"/>
    <w:rsid w:val="00527642"/>
    <w:rsid w:val="0052779E"/>
    <w:rsid w:val="00527B5B"/>
    <w:rsid w:val="00527C79"/>
    <w:rsid w:val="0053060D"/>
    <w:rsid w:val="005307C8"/>
    <w:rsid w:val="00530A2C"/>
    <w:rsid w:val="00531195"/>
    <w:rsid w:val="005313A7"/>
    <w:rsid w:val="0053140D"/>
    <w:rsid w:val="00531B2A"/>
    <w:rsid w:val="00531FC8"/>
    <w:rsid w:val="005320CF"/>
    <w:rsid w:val="00532A33"/>
    <w:rsid w:val="00532E4C"/>
    <w:rsid w:val="0053319F"/>
    <w:rsid w:val="005334E9"/>
    <w:rsid w:val="00533697"/>
    <w:rsid w:val="00533870"/>
    <w:rsid w:val="00533A6E"/>
    <w:rsid w:val="00533AFA"/>
    <w:rsid w:val="00533CE6"/>
    <w:rsid w:val="00533D45"/>
    <w:rsid w:val="005341F8"/>
    <w:rsid w:val="00534413"/>
    <w:rsid w:val="00534852"/>
    <w:rsid w:val="00534904"/>
    <w:rsid w:val="00534A44"/>
    <w:rsid w:val="00534AEC"/>
    <w:rsid w:val="00534BC4"/>
    <w:rsid w:val="00534C5E"/>
    <w:rsid w:val="005351E4"/>
    <w:rsid w:val="0053553A"/>
    <w:rsid w:val="0053582F"/>
    <w:rsid w:val="00535A65"/>
    <w:rsid w:val="00535BD3"/>
    <w:rsid w:val="00535D93"/>
    <w:rsid w:val="00535FF1"/>
    <w:rsid w:val="005364EF"/>
    <w:rsid w:val="005367F6"/>
    <w:rsid w:val="00536911"/>
    <w:rsid w:val="00536C03"/>
    <w:rsid w:val="00536C57"/>
    <w:rsid w:val="00536DA9"/>
    <w:rsid w:val="0053709B"/>
    <w:rsid w:val="005370F2"/>
    <w:rsid w:val="005371D8"/>
    <w:rsid w:val="005371FE"/>
    <w:rsid w:val="005372C3"/>
    <w:rsid w:val="00537382"/>
    <w:rsid w:val="005375D9"/>
    <w:rsid w:val="0053777B"/>
    <w:rsid w:val="00537D3F"/>
    <w:rsid w:val="0054014D"/>
    <w:rsid w:val="005404BF"/>
    <w:rsid w:val="00540594"/>
    <w:rsid w:val="005408E2"/>
    <w:rsid w:val="00540BD7"/>
    <w:rsid w:val="00541090"/>
    <w:rsid w:val="00541285"/>
    <w:rsid w:val="0054130B"/>
    <w:rsid w:val="005415BD"/>
    <w:rsid w:val="00541726"/>
    <w:rsid w:val="005419D5"/>
    <w:rsid w:val="00541ABE"/>
    <w:rsid w:val="00541F49"/>
    <w:rsid w:val="0054201F"/>
    <w:rsid w:val="005422BA"/>
    <w:rsid w:val="0054269A"/>
    <w:rsid w:val="00542837"/>
    <w:rsid w:val="005428A9"/>
    <w:rsid w:val="005428AF"/>
    <w:rsid w:val="00542EB1"/>
    <w:rsid w:val="00543081"/>
    <w:rsid w:val="00543610"/>
    <w:rsid w:val="00543A44"/>
    <w:rsid w:val="00543B15"/>
    <w:rsid w:val="00543D1D"/>
    <w:rsid w:val="00543DA3"/>
    <w:rsid w:val="0054417D"/>
    <w:rsid w:val="005442C4"/>
    <w:rsid w:val="00544445"/>
    <w:rsid w:val="00544674"/>
    <w:rsid w:val="00544779"/>
    <w:rsid w:val="005448A6"/>
    <w:rsid w:val="00544932"/>
    <w:rsid w:val="00544C57"/>
    <w:rsid w:val="00544F34"/>
    <w:rsid w:val="005450DB"/>
    <w:rsid w:val="00545158"/>
    <w:rsid w:val="00545270"/>
    <w:rsid w:val="00545374"/>
    <w:rsid w:val="0054579B"/>
    <w:rsid w:val="00545EBE"/>
    <w:rsid w:val="005461DC"/>
    <w:rsid w:val="0054696E"/>
    <w:rsid w:val="00546D0A"/>
    <w:rsid w:val="0054724D"/>
    <w:rsid w:val="00547449"/>
    <w:rsid w:val="00547478"/>
    <w:rsid w:val="00547774"/>
    <w:rsid w:val="0054787C"/>
    <w:rsid w:val="00547924"/>
    <w:rsid w:val="00547A59"/>
    <w:rsid w:val="00550331"/>
    <w:rsid w:val="005519E5"/>
    <w:rsid w:val="00551A0B"/>
    <w:rsid w:val="00551B01"/>
    <w:rsid w:val="00551D1C"/>
    <w:rsid w:val="00551F0A"/>
    <w:rsid w:val="005524DE"/>
    <w:rsid w:val="00552530"/>
    <w:rsid w:val="00552944"/>
    <w:rsid w:val="00552A9A"/>
    <w:rsid w:val="00552C2E"/>
    <w:rsid w:val="00552F5D"/>
    <w:rsid w:val="00553142"/>
    <w:rsid w:val="0055316A"/>
    <w:rsid w:val="00553867"/>
    <w:rsid w:val="00553977"/>
    <w:rsid w:val="00553B80"/>
    <w:rsid w:val="00553FFB"/>
    <w:rsid w:val="00554088"/>
    <w:rsid w:val="005543FD"/>
    <w:rsid w:val="005545CE"/>
    <w:rsid w:val="005546F3"/>
    <w:rsid w:val="00554C22"/>
    <w:rsid w:val="0055533B"/>
    <w:rsid w:val="0055576A"/>
    <w:rsid w:val="00555BB0"/>
    <w:rsid w:val="005563DD"/>
    <w:rsid w:val="005564AF"/>
    <w:rsid w:val="005566CE"/>
    <w:rsid w:val="00556861"/>
    <w:rsid w:val="00556C2C"/>
    <w:rsid w:val="00556D19"/>
    <w:rsid w:val="005578FC"/>
    <w:rsid w:val="00557A65"/>
    <w:rsid w:val="00557A89"/>
    <w:rsid w:val="00557B2D"/>
    <w:rsid w:val="00557E9D"/>
    <w:rsid w:val="0056004A"/>
    <w:rsid w:val="00560458"/>
    <w:rsid w:val="00560519"/>
    <w:rsid w:val="0056058B"/>
    <w:rsid w:val="0056072E"/>
    <w:rsid w:val="00560819"/>
    <w:rsid w:val="00560AB9"/>
    <w:rsid w:val="00561206"/>
    <w:rsid w:val="0056124A"/>
    <w:rsid w:val="00561415"/>
    <w:rsid w:val="0056193E"/>
    <w:rsid w:val="00561D47"/>
    <w:rsid w:val="0056280F"/>
    <w:rsid w:val="00562901"/>
    <w:rsid w:val="00562C79"/>
    <w:rsid w:val="00562D0F"/>
    <w:rsid w:val="00563088"/>
    <w:rsid w:val="005630FA"/>
    <w:rsid w:val="005633F7"/>
    <w:rsid w:val="005635CB"/>
    <w:rsid w:val="00563A87"/>
    <w:rsid w:val="0056407A"/>
    <w:rsid w:val="0056413F"/>
    <w:rsid w:val="00564507"/>
    <w:rsid w:val="00564590"/>
    <w:rsid w:val="00564B8B"/>
    <w:rsid w:val="005659D2"/>
    <w:rsid w:val="00565AAE"/>
    <w:rsid w:val="00565AE5"/>
    <w:rsid w:val="00565D2D"/>
    <w:rsid w:val="0056604D"/>
    <w:rsid w:val="00566A3B"/>
    <w:rsid w:val="00566CC5"/>
    <w:rsid w:val="00566E75"/>
    <w:rsid w:val="00567301"/>
    <w:rsid w:val="00567581"/>
    <w:rsid w:val="00567985"/>
    <w:rsid w:val="00567AAA"/>
    <w:rsid w:val="00567AD0"/>
    <w:rsid w:val="00567B64"/>
    <w:rsid w:val="00567C19"/>
    <w:rsid w:val="00570348"/>
    <w:rsid w:val="005703DE"/>
    <w:rsid w:val="00570700"/>
    <w:rsid w:val="00570D01"/>
    <w:rsid w:val="00570E24"/>
    <w:rsid w:val="00570EF6"/>
    <w:rsid w:val="005711B7"/>
    <w:rsid w:val="00571843"/>
    <w:rsid w:val="005719D1"/>
    <w:rsid w:val="00571A09"/>
    <w:rsid w:val="00571F2D"/>
    <w:rsid w:val="00571F45"/>
    <w:rsid w:val="00572002"/>
    <w:rsid w:val="005720E3"/>
    <w:rsid w:val="005721EA"/>
    <w:rsid w:val="0057228D"/>
    <w:rsid w:val="00572476"/>
    <w:rsid w:val="005724C3"/>
    <w:rsid w:val="00572733"/>
    <w:rsid w:val="00572752"/>
    <w:rsid w:val="00572AF1"/>
    <w:rsid w:val="00573A02"/>
    <w:rsid w:val="00573A2E"/>
    <w:rsid w:val="00573E1B"/>
    <w:rsid w:val="00574254"/>
    <w:rsid w:val="00574425"/>
    <w:rsid w:val="00574678"/>
    <w:rsid w:val="00574B5C"/>
    <w:rsid w:val="00574D90"/>
    <w:rsid w:val="00574DB8"/>
    <w:rsid w:val="00574E4B"/>
    <w:rsid w:val="00574F05"/>
    <w:rsid w:val="005753FC"/>
    <w:rsid w:val="0057550F"/>
    <w:rsid w:val="00575522"/>
    <w:rsid w:val="00575C04"/>
    <w:rsid w:val="00575E1B"/>
    <w:rsid w:val="00576005"/>
    <w:rsid w:val="005761D0"/>
    <w:rsid w:val="005767F9"/>
    <w:rsid w:val="00577508"/>
    <w:rsid w:val="005779FF"/>
    <w:rsid w:val="00577AEB"/>
    <w:rsid w:val="00580105"/>
    <w:rsid w:val="005806BC"/>
    <w:rsid w:val="00580A5A"/>
    <w:rsid w:val="00580D63"/>
    <w:rsid w:val="00580F56"/>
    <w:rsid w:val="005814B3"/>
    <w:rsid w:val="00581514"/>
    <w:rsid w:val="005817DE"/>
    <w:rsid w:val="00581EF8"/>
    <w:rsid w:val="00582176"/>
    <w:rsid w:val="00582500"/>
    <w:rsid w:val="005825C2"/>
    <w:rsid w:val="0058268A"/>
    <w:rsid w:val="00582731"/>
    <w:rsid w:val="00582972"/>
    <w:rsid w:val="005829D8"/>
    <w:rsid w:val="00582B37"/>
    <w:rsid w:val="00582CA9"/>
    <w:rsid w:val="00582E61"/>
    <w:rsid w:val="00582F77"/>
    <w:rsid w:val="00583AA0"/>
    <w:rsid w:val="00583D08"/>
    <w:rsid w:val="00583D98"/>
    <w:rsid w:val="00583EF9"/>
    <w:rsid w:val="00584197"/>
    <w:rsid w:val="00584200"/>
    <w:rsid w:val="00584345"/>
    <w:rsid w:val="005844BE"/>
    <w:rsid w:val="0058460B"/>
    <w:rsid w:val="00584736"/>
    <w:rsid w:val="00584900"/>
    <w:rsid w:val="00584C16"/>
    <w:rsid w:val="0058509F"/>
    <w:rsid w:val="005852D7"/>
    <w:rsid w:val="00585EDD"/>
    <w:rsid w:val="005861D2"/>
    <w:rsid w:val="00586990"/>
    <w:rsid w:val="00586D90"/>
    <w:rsid w:val="00586E47"/>
    <w:rsid w:val="00586E8A"/>
    <w:rsid w:val="0058712B"/>
    <w:rsid w:val="00587495"/>
    <w:rsid w:val="005874E0"/>
    <w:rsid w:val="005875F8"/>
    <w:rsid w:val="00587906"/>
    <w:rsid w:val="00587AE8"/>
    <w:rsid w:val="00587BEB"/>
    <w:rsid w:val="00587E70"/>
    <w:rsid w:val="00587F2E"/>
    <w:rsid w:val="00587FB2"/>
    <w:rsid w:val="00587FCC"/>
    <w:rsid w:val="00590241"/>
    <w:rsid w:val="00590540"/>
    <w:rsid w:val="005906D1"/>
    <w:rsid w:val="00590A24"/>
    <w:rsid w:val="00591138"/>
    <w:rsid w:val="0059160E"/>
    <w:rsid w:val="00592301"/>
    <w:rsid w:val="005923ED"/>
    <w:rsid w:val="00592407"/>
    <w:rsid w:val="005924F2"/>
    <w:rsid w:val="005929E0"/>
    <w:rsid w:val="00592CF1"/>
    <w:rsid w:val="00592F2E"/>
    <w:rsid w:val="00593035"/>
    <w:rsid w:val="005930E2"/>
    <w:rsid w:val="00593440"/>
    <w:rsid w:val="0059354F"/>
    <w:rsid w:val="00593752"/>
    <w:rsid w:val="00593A6A"/>
    <w:rsid w:val="00593D1B"/>
    <w:rsid w:val="00593F71"/>
    <w:rsid w:val="005942DE"/>
    <w:rsid w:val="00594567"/>
    <w:rsid w:val="005945F0"/>
    <w:rsid w:val="005949C4"/>
    <w:rsid w:val="00594C0B"/>
    <w:rsid w:val="00594FAE"/>
    <w:rsid w:val="0059583E"/>
    <w:rsid w:val="00595A14"/>
    <w:rsid w:val="00595D43"/>
    <w:rsid w:val="00595F21"/>
    <w:rsid w:val="00596288"/>
    <w:rsid w:val="00596431"/>
    <w:rsid w:val="005965F9"/>
    <w:rsid w:val="00596CB4"/>
    <w:rsid w:val="00596DEF"/>
    <w:rsid w:val="00596F94"/>
    <w:rsid w:val="00596FFB"/>
    <w:rsid w:val="0059713D"/>
    <w:rsid w:val="005975C8"/>
    <w:rsid w:val="00597775"/>
    <w:rsid w:val="005979AB"/>
    <w:rsid w:val="00597C16"/>
    <w:rsid w:val="00597C48"/>
    <w:rsid w:val="00597FBE"/>
    <w:rsid w:val="005A006B"/>
    <w:rsid w:val="005A0464"/>
    <w:rsid w:val="005A0533"/>
    <w:rsid w:val="005A0560"/>
    <w:rsid w:val="005A062B"/>
    <w:rsid w:val="005A0667"/>
    <w:rsid w:val="005A0AC6"/>
    <w:rsid w:val="005A0BEA"/>
    <w:rsid w:val="005A10AA"/>
    <w:rsid w:val="005A11BB"/>
    <w:rsid w:val="005A17A0"/>
    <w:rsid w:val="005A17E6"/>
    <w:rsid w:val="005A1FD4"/>
    <w:rsid w:val="005A22CB"/>
    <w:rsid w:val="005A28CD"/>
    <w:rsid w:val="005A292A"/>
    <w:rsid w:val="005A2F31"/>
    <w:rsid w:val="005A31E8"/>
    <w:rsid w:val="005A3232"/>
    <w:rsid w:val="005A34D1"/>
    <w:rsid w:val="005A3722"/>
    <w:rsid w:val="005A39CF"/>
    <w:rsid w:val="005A3B78"/>
    <w:rsid w:val="005A3C28"/>
    <w:rsid w:val="005A3E19"/>
    <w:rsid w:val="005A4525"/>
    <w:rsid w:val="005A4738"/>
    <w:rsid w:val="005A4896"/>
    <w:rsid w:val="005A4A44"/>
    <w:rsid w:val="005A5294"/>
    <w:rsid w:val="005A53B4"/>
    <w:rsid w:val="005A53BC"/>
    <w:rsid w:val="005A5446"/>
    <w:rsid w:val="005A5729"/>
    <w:rsid w:val="005A5837"/>
    <w:rsid w:val="005A5C3A"/>
    <w:rsid w:val="005A5D85"/>
    <w:rsid w:val="005A5F45"/>
    <w:rsid w:val="005A657E"/>
    <w:rsid w:val="005A6C30"/>
    <w:rsid w:val="005A7950"/>
    <w:rsid w:val="005A79BD"/>
    <w:rsid w:val="005B03D1"/>
    <w:rsid w:val="005B0778"/>
    <w:rsid w:val="005B077B"/>
    <w:rsid w:val="005B082B"/>
    <w:rsid w:val="005B108B"/>
    <w:rsid w:val="005B127D"/>
    <w:rsid w:val="005B1AE0"/>
    <w:rsid w:val="005B1D22"/>
    <w:rsid w:val="005B1E56"/>
    <w:rsid w:val="005B21BA"/>
    <w:rsid w:val="005B2651"/>
    <w:rsid w:val="005B2B3B"/>
    <w:rsid w:val="005B2DC3"/>
    <w:rsid w:val="005B2E62"/>
    <w:rsid w:val="005B306C"/>
    <w:rsid w:val="005B3213"/>
    <w:rsid w:val="005B34B9"/>
    <w:rsid w:val="005B3618"/>
    <w:rsid w:val="005B38DE"/>
    <w:rsid w:val="005B4165"/>
    <w:rsid w:val="005B421A"/>
    <w:rsid w:val="005B4A18"/>
    <w:rsid w:val="005B5782"/>
    <w:rsid w:val="005B58C9"/>
    <w:rsid w:val="005B5F9E"/>
    <w:rsid w:val="005B6093"/>
    <w:rsid w:val="005B62B8"/>
    <w:rsid w:val="005B656F"/>
    <w:rsid w:val="005B69B1"/>
    <w:rsid w:val="005B6D12"/>
    <w:rsid w:val="005B6D17"/>
    <w:rsid w:val="005B7191"/>
    <w:rsid w:val="005B7440"/>
    <w:rsid w:val="005B750D"/>
    <w:rsid w:val="005B7602"/>
    <w:rsid w:val="005B7731"/>
    <w:rsid w:val="005B7AC7"/>
    <w:rsid w:val="005B7D38"/>
    <w:rsid w:val="005B7D4D"/>
    <w:rsid w:val="005C026B"/>
    <w:rsid w:val="005C0543"/>
    <w:rsid w:val="005C0846"/>
    <w:rsid w:val="005C0A6E"/>
    <w:rsid w:val="005C1482"/>
    <w:rsid w:val="005C1832"/>
    <w:rsid w:val="005C193C"/>
    <w:rsid w:val="005C1A6A"/>
    <w:rsid w:val="005C1B2D"/>
    <w:rsid w:val="005C1EAE"/>
    <w:rsid w:val="005C2539"/>
    <w:rsid w:val="005C2575"/>
    <w:rsid w:val="005C2D54"/>
    <w:rsid w:val="005C2D6A"/>
    <w:rsid w:val="005C2DFD"/>
    <w:rsid w:val="005C3251"/>
    <w:rsid w:val="005C3704"/>
    <w:rsid w:val="005C3830"/>
    <w:rsid w:val="005C39A8"/>
    <w:rsid w:val="005C3A18"/>
    <w:rsid w:val="005C3ECF"/>
    <w:rsid w:val="005C4099"/>
    <w:rsid w:val="005C4757"/>
    <w:rsid w:val="005C4874"/>
    <w:rsid w:val="005C4A3E"/>
    <w:rsid w:val="005C4BFB"/>
    <w:rsid w:val="005C4C6C"/>
    <w:rsid w:val="005C4E82"/>
    <w:rsid w:val="005C4FD3"/>
    <w:rsid w:val="005C5195"/>
    <w:rsid w:val="005C52AA"/>
    <w:rsid w:val="005C546C"/>
    <w:rsid w:val="005C5493"/>
    <w:rsid w:val="005C54C5"/>
    <w:rsid w:val="005C5538"/>
    <w:rsid w:val="005C5A95"/>
    <w:rsid w:val="005C5B5F"/>
    <w:rsid w:val="005C5D47"/>
    <w:rsid w:val="005C5E2B"/>
    <w:rsid w:val="005C5E8E"/>
    <w:rsid w:val="005C5FAA"/>
    <w:rsid w:val="005C6673"/>
    <w:rsid w:val="005C68AA"/>
    <w:rsid w:val="005C6901"/>
    <w:rsid w:val="005C6FD7"/>
    <w:rsid w:val="005C7194"/>
    <w:rsid w:val="005C71A1"/>
    <w:rsid w:val="005C7350"/>
    <w:rsid w:val="005C73C7"/>
    <w:rsid w:val="005C74AA"/>
    <w:rsid w:val="005C7717"/>
    <w:rsid w:val="005C7C77"/>
    <w:rsid w:val="005D01EC"/>
    <w:rsid w:val="005D0471"/>
    <w:rsid w:val="005D172A"/>
    <w:rsid w:val="005D203F"/>
    <w:rsid w:val="005D235A"/>
    <w:rsid w:val="005D2367"/>
    <w:rsid w:val="005D2744"/>
    <w:rsid w:val="005D294B"/>
    <w:rsid w:val="005D3134"/>
    <w:rsid w:val="005D33FA"/>
    <w:rsid w:val="005D3A56"/>
    <w:rsid w:val="005D3BAF"/>
    <w:rsid w:val="005D3C87"/>
    <w:rsid w:val="005D424F"/>
    <w:rsid w:val="005D4712"/>
    <w:rsid w:val="005D4C97"/>
    <w:rsid w:val="005D4CC3"/>
    <w:rsid w:val="005D5000"/>
    <w:rsid w:val="005D5031"/>
    <w:rsid w:val="005D541C"/>
    <w:rsid w:val="005D55E7"/>
    <w:rsid w:val="005D5872"/>
    <w:rsid w:val="005D5A68"/>
    <w:rsid w:val="005D5BF5"/>
    <w:rsid w:val="005D72B0"/>
    <w:rsid w:val="005D76BB"/>
    <w:rsid w:val="005D7A36"/>
    <w:rsid w:val="005D7D6E"/>
    <w:rsid w:val="005E07FF"/>
    <w:rsid w:val="005E0882"/>
    <w:rsid w:val="005E0B68"/>
    <w:rsid w:val="005E0BFB"/>
    <w:rsid w:val="005E0CA0"/>
    <w:rsid w:val="005E0F0B"/>
    <w:rsid w:val="005E0FDE"/>
    <w:rsid w:val="005E1120"/>
    <w:rsid w:val="005E1401"/>
    <w:rsid w:val="005E2E32"/>
    <w:rsid w:val="005E30EB"/>
    <w:rsid w:val="005E310E"/>
    <w:rsid w:val="005E349D"/>
    <w:rsid w:val="005E36AE"/>
    <w:rsid w:val="005E3A50"/>
    <w:rsid w:val="005E3E37"/>
    <w:rsid w:val="005E40C1"/>
    <w:rsid w:val="005E44B3"/>
    <w:rsid w:val="005E491D"/>
    <w:rsid w:val="005E4A7E"/>
    <w:rsid w:val="005E4AEF"/>
    <w:rsid w:val="005E51E6"/>
    <w:rsid w:val="005E5535"/>
    <w:rsid w:val="005E59A7"/>
    <w:rsid w:val="005E5BAE"/>
    <w:rsid w:val="005E5F3C"/>
    <w:rsid w:val="005E665B"/>
    <w:rsid w:val="005E6FB1"/>
    <w:rsid w:val="005E75B0"/>
    <w:rsid w:val="005E7C89"/>
    <w:rsid w:val="005F00AF"/>
    <w:rsid w:val="005F07BA"/>
    <w:rsid w:val="005F086D"/>
    <w:rsid w:val="005F0C00"/>
    <w:rsid w:val="005F0E1E"/>
    <w:rsid w:val="005F117C"/>
    <w:rsid w:val="005F1A64"/>
    <w:rsid w:val="005F1AE6"/>
    <w:rsid w:val="005F1BC0"/>
    <w:rsid w:val="005F1DC9"/>
    <w:rsid w:val="005F1F09"/>
    <w:rsid w:val="005F2227"/>
    <w:rsid w:val="005F2C71"/>
    <w:rsid w:val="005F2F6E"/>
    <w:rsid w:val="005F33EE"/>
    <w:rsid w:val="005F3911"/>
    <w:rsid w:val="005F3969"/>
    <w:rsid w:val="005F3CF1"/>
    <w:rsid w:val="005F3D77"/>
    <w:rsid w:val="005F4717"/>
    <w:rsid w:val="005F4824"/>
    <w:rsid w:val="005F4C9D"/>
    <w:rsid w:val="005F5741"/>
    <w:rsid w:val="005F5AA8"/>
    <w:rsid w:val="005F676E"/>
    <w:rsid w:val="005F69B9"/>
    <w:rsid w:val="005F74DB"/>
    <w:rsid w:val="005F752E"/>
    <w:rsid w:val="005F77D2"/>
    <w:rsid w:val="005F77E5"/>
    <w:rsid w:val="005F7AF5"/>
    <w:rsid w:val="005F7D3D"/>
    <w:rsid w:val="00600278"/>
    <w:rsid w:val="006002EA"/>
    <w:rsid w:val="006005C7"/>
    <w:rsid w:val="00600F1A"/>
    <w:rsid w:val="00600F32"/>
    <w:rsid w:val="00601018"/>
    <w:rsid w:val="00601076"/>
    <w:rsid w:val="0060107B"/>
    <w:rsid w:val="0060118C"/>
    <w:rsid w:val="00601238"/>
    <w:rsid w:val="0060150E"/>
    <w:rsid w:val="0060184D"/>
    <w:rsid w:val="00601B76"/>
    <w:rsid w:val="00601CF5"/>
    <w:rsid w:val="00601D33"/>
    <w:rsid w:val="00602137"/>
    <w:rsid w:val="00602875"/>
    <w:rsid w:val="006028A7"/>
    <w:rsid w:val="0060297F"/>
    <w:rsid w:val="006029E9"/>
    <w:rsid w:val="00602A89"/>
    <w:rsid w:val="00602B7D"/>
    <w:rsid w:val="006031FA"/>
    <w:rsid w:val="0060332F"/>
    <w:rsid w:val="006035DD"/>
    <w:rsid w:val="00603899"/>
    <w:rsid w:val="00603B48"/>
    <w:rsid w:val="00604817"/>
    <w:rsid w:val="00604940"/>
    <w:rsid w:val="00604AD3"/>
    <w:rsid w:val="00604C29"/>
    <w:rsid w:val="00604F18"/>
    <w:rsid w:val="006054A4"/>
    <w:rsid w:val="00605790"/>
    <w:rsid w:val="006059C0"/>
    <w:rsid w:val="00605B42"/>
    <w:rsid w:val="00605D79"/>
    <w:rsid w:val="00605EEC"/>
    <w:rsid w:val="00605F99"/>
    <w:rsid w:val="006060E0"/>
    <w:rsid w:val="00606584"/>
    <w:rsid w:val="006065D8"/>
    <w:rsid w:val="0060696F"/>
    <w:rsid w:val="0060697A"/>
    <w:rsid w:val="00606B4F"/>
    <w:rsid w:val="00606C05"/>
    <w:rsid w:val="00606C35"/>
    <w:rsid w:val="00606CEB"/>
    <w:rsid w:val="00606D4B"/>
    <w:rsid w:val="00607262"/>
    <w:rsid w:val="00607310"/>
    <w:rsid w:val="00607420"/>
    <w:rsid w:val="0060747B"/>
    <w:rsid w:val="006075CF"/>
    <w:rsid w:val="0060762B"/>
    <w:rsid w:val="00607935"/>
    <w:rsid w:val="00607A12"/>
    <w:rsid w:val="006101A0"/>
    <w:rsid w:val="00610320"/>
    <w:rsid w:val="006106E4"/>
    <w:rsid w:val="0061080A"/>
    <w:rsid w:val="00610828"/>
    <w:rsid w:val="00610853"/>
    <w:rsid w:val="00610963"/>
    <w:rsid w:val="00610C52"/>
    <w:rsid w:val="00610F03"/>
    <w:rsid w:val="00610FA7"/>
    <w:rsid w:val="00610FFE"/>
    <w:rsid w:val="00611799"/>
    <w:rsid w:val="006117FA"/>
    <w:rsid w:val="00611A15"/>
    <w:rsid w:val="00612638"/>
    <w:rsid w:val="00612BA9"/>
    <w:rsid w:val="00612FEE"/>
    <w:rsid w:val="00613249"/>
    <w:rsid w:val="0061362D"/>
    <w:rsid w:val="00613650"/>
    <w:rsid w:val="0061382E"/>
    <w:rsid w:val="0061387C"/>
    <w:rsid w:val="0061392D"/>
    <w:rsid w:val="0061396E"/>
    <w:rsid w:val="00613AF9"/>
    <w:rsid w:val="00613C82"/>
    <w:rsid w:val="00613D78"/>
    <w:rsid w:val="00614167"/>
    <w:rsid w:val="006144D2"/>
    <w:rsid w:val="00614628"/>
    <w:rsid w:val="00614CC5"/>
    <w:rsid w:val="00614FE2"/>
    <w:rsid w:val="006150CA"/>
    <w:rsid w:val="006152CE"/>
    <w:rsid w:val="006153A0"/>
    <w:rsid w:val="006154F6"/>
    <w:rsid w:val="00615F33"/>
    <w:rsid w:val="00615F4E"/>
    <w:rsid w:val="006161E0"/>
    <w:rsid w:val="0061648C"/>
    <w:rsid w:val="0061666E"/>
    <w:rsid w:val="0061701F"/>
    <w:rsid w:val="00617181"/>
    <w:rsid w:val="006171C5"/>
    <w:rsid w:val="006174CC"/>
    <w:rsid w:val="006174D0"/>
    <w:rsid w:val="00617D39"/>
    <w:rsid w:val="00617E86"/>
    <w:rsid w:val="006202FD"/>
    <w:rsid w:val="0062034B"/>
    <w:rsid w:val="00620789"/>
    <w:rsid w:val="006208FD"/>
    <w:rsid w:val="00620A39"/>
    <w:rsid w:val="00620BEF"/>
    <w:rsid w:val="00620C67"/>
    <w:rsid w:val="00620D3A"/>
    <w:rsid w:val="00620DFC"/>
    <w:rsid w:val="0062166B"/>
    <w:rsid w:val="006217BE"/>
    <w:rsid w:val="006219D6"/>
    <w:rsid w:val="00621C4E"/>
    <w:rsid w:val="00621C96"/>
    <w:rsid w:val="006222B4"/>
    <w:rsid w:val="00622675"/>
    <w:rsid w:val="006226C3"/>
    <w:rsid w:val="00622849"/>
    <w:rsid w:val="006228A6"/>
    <w:rsid w:val="00622B4D"/>
    <w:rsid w:val="00622EEA"/>
    <w:rsid w:val="00622F21"/>
    <w:rsid w:val="006233C4"/>
    <w:rsid w:val="006236D2"/>
    <w:rsid w:val="00623929"/>
    <w:rsid w:val="00623B90"/>
    <w:rsid w:val="00623FF3"/>
    <w:rsid w:val="00624767"/>
    <w:rsid w:val="00624794"/>
    <w:rsid w:val="0062492E"/>
    <w:rsid w:val="00624D9A"/>
    <w:rsid w:val="00624E1D"/>
    <w:rsid w:val="00625343"/>
    <w:rsid w:val="00625375"/>
    <w:rsid w:val="00625716"/>
    <w:rsid w:val="00625C2D"/>
    <w:rsid w:val="00625FB1"/>
    <w:rsid w:val="006262A5"/>
    <w:rsid w:val="0062630B"/>
    <w:rsid w:val="006264E1"/>
    <w:rsid w:val="006265F9"/>
    <w:rsid w:val="00626B04"/>
    <w:rsid w:val="00626E9B"/>
    <w:rsid w:val="0062730E"/>
    <w:rsid w:val="00627341"/>
    <w:rsid w:val="00627418"/>
    <w:rsid w:val="00627778"/>
    <w:rsid w:val="006278C5"/>
    <w:rsid w:val="006279C2"/>
    <w:rsid w:val="00627D20"/>
    <w:rsid w:val="00627F4D"/>
    <w:rsid w:val="00630248"/>
    <w:rsid w:val="006304D7"/>
    <w:rsid w:val="00630951"/>
    <w:rsid w:val="00630ABF"/>
    <w:rsid w:val="00630AC2"/>
    <w:rsid w:val="00630D54"/>
    <w:rsid w:val="0063103A"/>
    <w:rsid w:val="0063119C"/>
    <w:rsid w:val="00631499"/>
    <w:rsid w:val="00631996"/>
    <w:rsid w:val="00631CDE"/>
    <w:rsid w:val="00631F98"/>
    <w:rsid w:val="0063265E"/>
    <w:rsid w:val="006327E3"/>
    <w:rsid w:val="006329EC"/>
    <w:rsid w:val="00632A27"/>
    <w:rsid w:val="00632D35"/>
    <w:rsid w:val="00632DFF"/>
    <w:rsid w:val="00633008"/>
    <w:rsid w:val="00633280"/>
    <w:rsid w:val="006334FF"/>
    <w:rsid w:val="006336CD"/>
    <w:rsid w:val="006336DE"/>
    <w:rsid w:val="00633B17"/>
    <w:rsid w:val="00633D36"/>
    <w:rsid w:val="00633FDC"/>
    <w:rsid w:val="00634149"/>
    <w:rsid w:val="00634418"/>
    <w:rsid w:val="00634EB9"/>
    <w:rsid w:val="00634F18"/>
    <w:rsid w:val="00634FC4"/>
    <w:rsid w:val="0063524E"/>
    <w:rsid w:val="00635265"/>
    <w:rsid w:val="0063526C"/>
    <w:rsid w:val="00635334"/>
    <w:rsid w:val="006354EC"/>
    <w:rsid w:val="00635522"/>
    <w:rsid w:val="006357C5"/>
    <w:rsid w:val="0063591A"/>
    <w:rsid w:val="00635AC4"/>
    <w:rsid w:val="00635ADA"/>
    <w:rsid w:val="00635AEB"/>
    <w:rsid w:val="00635E18"/>
    <w:rsid w:val="0063623F"/>
    <w:rsid w:val="006362E1"/>
    <w:rsid w:val="00636B43"/>
    <w:rsid w:val="00637233"/>
    <w:rsid w:val="00637266"/>
    <w:rsid w:val="00637297"/>
    <w:rsid w:val="00637770"/>
    <w:rsid w:val="006377C3"/>
    <w:rsid w:val="006407B8"/>
    <w:rsid w:val="0064087D"/>
    <w:rsid w:val="0064091C"/>
    <w:rsid w:val="0064099D"/>
    <w:rsid w:val="00640F34"/>
    <w:rsid w:val="006410BF"/>
    <w:rsid w:val="00641347"/>
    <w:rsid w:val="00641911"/>
    <w:rsid w:val="00641968"/>
    <w:rsid w:val="00641A41"/>
    <w:rsid w:val="00641D81"/>
    <w:rsid w:val="00641FE9"/>
    <w:rsid w:val="00642216"/>
    <w:rsid w:val="00642812"/>
    <w:rsid w:val="00642A7B"/>
    <w:rsid w:val="00643200"/>
    <w:rsid w:val="00643592"/>
    <w:rsid w:val="006436C2"/>
    <w:rsid w:val="0064374E"/>
    <w:rsid w:val="00643819"/>
    <w:rsid w:val="00643A8D"/>
    <w:rsid w:val="00643D09"/>
    <w:rsid w:val="00644332"/>
    <w:rsid w:val="0064443A"/>
    <w:rsid w:val="00644450"/>
    <w:rsid w:val="0064448B"/>
    <w:rsid w:val="00644DE5"/>
    <w:rsid w:val="0064578D"/>
    <w:rsid w:val="00645F98"/>
    <w:rsid w:val="00645FB7"/>
    <w:rsid w:val="00646A3B"/>
    <w:rsid w:val="00646F70"/>
    <w:rsid w:val="0064737F"/>
    <w:rsid w:val="00647675"/>
    <w:rsid w:val="00647692"/>
    <w:rsid w:val="00647CFD"/>
    <w:rsid w:val="00647D20"/>
    <w:rsid w:val="00650560"/>
    <w:rsid w:val="006509C7"/>
    <w:rsid w:val="00650DB7"/>
    <w:rsid w:val="00650F8A"/>
    <w:rsid w:val="00651283"/>
    <w:rsid w:val="00651AA7"/>
    <w:rsid w:val="00651EC6"/>
    <w:rsid w:val="006520F7"/>
    <w:rsid w:val="0065240C"/>
    <w:rsid w:val="00652666"/>
    <w:rsid w:val="00652744"/>
    <w:rsid w:val="00652796"/>
    <w:rsid w:val="00652870"/>
    <w:rsid w:val="00652AE0"/>
    <w:rsid w:val="00652D33"/>
    <w:rsid w:val="00652E8A"/>
    <w:rsid w:val="00652FE2"/>
    <w:rsid w:val="0065358D"/>
    <w:rsid w:val="00653A42"/>
    <w:rsid w:val="00653C49"/>
    <w:rsid w:val="00653C8D"/>
    <w:rsid w:val="00654069"/>
    <w:rsid w:val="00654131"/>
    <w:rsid w:val="006542C5"/>
    <w:rsid w:val="00654696"/>
    <w:rsid w:val="00654993"/>
    <w:rsid w:val="00654A6E"/>
    <w:rsid w:val="00654B3D"/>
    <w:rsid w:val="00655615"/>
    <w:rsid w:val="00655A6A"/>
    <w:rsid w:val="00655AE4"/>
    <w:rsid w:val="00655D9E"/>
    <w:rsid w:val="00655DE4"/>
    <w:rsid w:val="006562EE"/>
    <w:rsid w:val="0065633A"/>
    <w:rsid w:val="00656458"/>
    <w:rsid w:val="00656E0C"/>
    <w:rsid w:val="006573D2"/>
    <w:rsid w:val="006575FE"/>
    <w:rsid w:val="006576B2"/>
    <w:rsid w:val="00657863"/>
    <w:rsid w:val="00657A0F"/>
    <w:rsid w:val="00657EA2"/>
    <w:rsid w:val="00657F72"/>
    <w:rsid w:val="006600CE"/>
    <w:rsid w:val="00660A7D"/>
    <w:rsid w:val="00660AB2"/>
    <w:rsid w:val="00661389"/>
    <w:rsid w:val="00661661"/>
    <w:rsid w:val="00661806"/>
    <w:rsid w:val="006619AF"/>
    <w:rsid w:val="00661A84"/>
    <w:rsid w:val="00661BC1"/>
    <w:rsid w:val="00661C8C"/>
    <w:rsid w:val="00661E83"/>
    <w:rsid w:val="00661EE3"/>
    <w:rsid w:val="006622A6"/>
    <w:rsid w:val="006622E5"/>
    <w:rsid w:val="00662655"/>
    <w:rsid w:val="00662767"/>
    <w:rsid w:val="006628C2"/>
    <w:rsid w:val="006628DE"/>
    <w:rsid w:val="00662A04"/>
    <w:rsid w:val="00662A3E"/>
    <w:rsid w:val="00662D71"/>
    <w:rsid w:val="00662DCA"/>
    <w:rsid w:val="00663042"/>
    <w:rsid w:val="006632FA"/>
    <w:rsid w:val="00663633"/>
    <w:rsid w:val="0066379B"/>
    <w:rsid w:val="00663930"/>
    <w:rsid w:val="00663B05"/>
    <w:rsid w:val="00663C45"/>
    <w:rsid w:val="00663CAC"/>
    <w:rsid w:val="0066428F"/>
    <w:rsid w:val="006642D6"/>
    <w:rsid w:val="006643C1"/>
    <w:rsid w:val="00664408"/>
    <w:rsid w:val="0066442E"/>
    <w:rsid w:val="00664450"/>
    <w:rsid w:val="006646D7"/>
    <w:rsid w:val="006648B8"/>
    <w:rsid w:val="006655A9"/>
    <w:rsid w:val="00665607"/>
    <w:rsid w:val="00665764"/>
    <w:rsid w:val="00665AF9"/>
    <w:rsid w:val="00666091"/>
    <w:rsid w:val="006662F2"/>
    <w:rsid w:val="00666695"/>
    <w:rsid w:val="00666C13"/>
    <w:rsid w:val="00666FBC"/>
    <w:rsid w:val="00667046"/>
    <w:rsid w:val="00667058"/>
    <w:rsid w:val="006671DF"/>
    <w:rsid w:val="00667603"/>
    <w:rsid w:val="00667731"/>
    <w:rsid w:val="00667732"/>
    <w:rsid w:val="0066779E"/>
    <w:rsid w:val="00667802"/>
    <w:rsid w:val="006678F5"/>
    <w:rsid w:val="00667C70"/>
    <w:rsid w:val="00667E47"/>
    <w:rsid w:val="0067008E"/>
    <w:rsid w:val="00670097"/>
    <w:rsid w:val="0067088F"/>
    <w:rsid w:val="00670A3F"/>
    <w:rsid w:val="00670D9A"/>
    <w:rsid w:val="00670EAB"/>
    <w:rsid w:val="00671012"/>
    <w:rsid w:val="00671889"/>
    <w:rsid w:val="00671AEA"/>
    <w:rsid w:val="00671E82"/>
    <w:rsid w:val="006721EB"/>
    <w:rsid w:val="0067221B"/>
    <w:rsid w:val="00672449"/>
    <w:rsid w:val="00672670"/>
    <w:rsid w:val="0067289D"/>
    <w:rsid w:val="00672B2C"/>
    <w:rsid w:val="00672C41"/>
    <w:rsid w:val="00673ACB"/>
    <w:rsid w:val="00674098"/>
    <w:rsid w:val="006742A7"/>
    <w:rsid w:val="0067444B"/>
    <w:rsid w:val="0067482F"/>
    <w:rsid w:val="00674B56"/>
    <w:rsid w:val="006750A3"/>
    <w:rsid w:val="00675540"/>
    <w:rsid w:val="006758B8"/>
    <w:rsid w:val="006771F9"/>
    <w:rsid w:val="00677359"/>
    <w:rsid w:val="006775BF"/>
    <w:rsid w:val="00677659"/>
    <w:rsid w:val="00677884"/>
    <w:rsid w:val="0067788A"/>
    <w:rsid w:val="00677947"/>
    <w:rsid w:val="00677DAB"/>
    <w:rsid w:val="00680522"/>
    <w:rsid w:val="0068070A"/>
    <w:rsid w:val="00680801"/>
    <w:rsid w:val="00681231"/>
    <w:rsid w:val="006814C8"/>
    <w:rsid w:val="0068153F"/>
    <w:rsid w:val="0068190F"/>
    <w:rsid w:val="0068216C"/>
    <w:rsid w:val="00682228"/>
    <w:rsid w:val="00682239"/>
    <w:rsid w:val="0068235F"/>
    <w:rsid w:val="00682496"/>
    <w:rsid w:val="0068255F"/>
    <w:rsid w:val="0068312D"/>
    <w:rsid w:val="0068369D"/>
    <w:rsid w:val="00683EDA"/>
    <w:rsid w:val="00683F99"/>
    <w:rsid w:val="00684347"/>
    <w:rsid w:val="006844FE"/>
    <w:rsid w:val="006849AD"/>
    <w:rsid w:val="006849C5"/>
    <w:rsid w:val="00684BE2"/>
    <w:rsid w:val="00684D65"/>
    <w:rsid w:val="0068534D"/>
    <w:rsid w:val="006853A0"/>
    <w:rsid w:val="0068558C"/>
    <w:rsid w:val="00685B76"/>
    <w:rsid w:val="006864B3"/>
    <w:rsid w:val="006866C6"/>
    <w:rsid w:val="0068697B"/>
    <w:rsid w:val="00686C99"/>
    <w:rsid w:val="006871EE"/>
    <w:rsid w:val="006875F8"/>
    <w:rsid w:val="006879D5"/>
    <w:rsid w:val="00687BF8"/>
    <w:rsid w:val="00687C6B"/>
    <w:rsid w:val="0069033A"/>
    <w:rsid w:val="0069040A"/>
    <w:rsid w:val="006907C3"/>
    <w:rsid w:val="006909E3"/>
    <w:rsid w:val="00690AA2"/>
    <w:rsid w:val="00690E34"/>
    <w:rsid w:val="00691008"/>
    <w:rsid w:val="006910ED"/>
    <w:rsid w:val="00691242"/>
    <w:rsid w:val="006915BD"/>
    <w:rsid w:val="006919F6"/>
    <w:rsid w:val="00691A23"/>
    <w:rsid w:val="00691D1D"/>
    <w:rsid w:val="00691D2F"/>
    <w:rsid w:val="006921CF"/>
    <w:rsid w:val="006921E5"/>
    <w:rsid w:val="00692AF5"/>
    <w:rsid w:val="00692BCD"/>
    <w:rsid w:val="00692CD0"/>
    <w:rsid w:val="00692D6D"/>
    <w:rsid w:val="006933CC"/>
    <w:rsid w:val="00693489"/>
    <w:rsid w:val="006935A1"/>
    <w:rsid w:val="006937B7"/>
    <w:rsid w:val="0069381B"/>
    <w:rsid w:val="0069394D"/>
    <w:rsid w:val="00693B06"/>
    <w:rsid w:val="00694019"/>
    <w:rsid w:val="0069410A"/>
    <w:rsid w:val="0069416E"/>
    <w:rsid w:val="006946C8"/>
    <w:rsid w:val="006947B6"/>
    <w:rsid w:val="006948DB"/>
    <w:rsid w:val="00694CEF"/>
    <w:rsid w:val="00695D3F"/>
    <w:rsid w:val="00696108"/>
    <w:rsid w:val="006962A5"/>
    <w:rsid w:val="006964A4"/>
    <w:rsid w:val="00696849"/>
    <w:rsid w:val="0069684A"/>
    <w:rsid w:val="00696A54"/>
    <w:rsid w:val="00696C48"/>
    <w:rsid w:val="00696E97"/>
    <w:rsid w:val="00696F35"/>
    <w:rsid w:val="00697836"/>
    <w:rsid w:val="00697B20"/>
    <w:rsid w:val="00697C84"/>
    <w:rsid w:val="006A029F"/>
    <w:rsid w:val="006A05DE"/>
    <w:rsid w:val="006A0C6E"/>
    <w:rsid w:val="006A12DF"/>
    <w:rsid w:val="006A12ED"/>
    <w:rsid w:val="006A16C4"/>
    <w:rsid w:val="006A18A3"/>
    <w:rsid w:val="006A1F48"/>
    <w:rsid w:val="006A1FB8"/>
    <w:rsid w:val="006A23DD"/>
    <w:rsid w:val="006A241A"/>
    <w:rsid w:val="006A2A23"/>
    <w:rsid w:val="006A2BCE"/>
    <w:rsid w:val="006A30CF"/>
    <w:rsid w:val="006A3346"/>
    <w:rsid w:val="006A34F3"/>
    <w:rsid w:val="006A35F7"/>
    <w:rsid w:val="006A379F"/>
    <w:rsid w:val="006A3945"/>
    <w:rsid w:val="006A3958"/>
    <w:rsid w:val="006A39B0"/>
    <w:rsid w:val="006A3C07"/>
    <w:rsid w:val="006A3C77"/>
    <w:rsid w:val="006A3F36"/>
    <w:rsid w:val="006A3FD7"/>
    <w:rsid w:val="006A401A"/>
    <w:rsid w:val="006A4046"/>
    <w:rsid w:val="006A41DE"/>
    <w:rsid w:val="006A4272"/>
    <w:rsid w:val="006A44B3"/>
    <w:rsid w:val="006A481F"/>
    <w:rsid w:val="006A48EE"/>
    <w:rsid w:val="006A4D98"/>
    <w:rsid w:val="006A4E31"/>
    <w:rsid w:val="006A53E1"/>
    <w:rsid w:val="006A565C"/>
    <w:rsid w:val="006A56F6"/>
    <w:rsid w:val="006A5709"/>
    <w:rsid w:val="006A5946"/>
    <w:rsid w:val="006A595E"/>
    <w:rsid w:val="006A5DBC"/>
    <w:rsid w:val="006A60BC"/>
    <w:rsid w:val="006A6141"/>
    <w:rsid w:val="006A625E"/>
    <w:rsid w:val="006A651F"/>
    <w:rsid w:val="006A6663"/>
    <w:rsid w:val="006A6987"/>
    <w:rsid w:val="006A6F03"/>
    <w:rsid w:val="006A715F"/>
    <w:rsid w:val="006A7526"/>
    <w:rsid w:val="006A77D5"/>
    <w:rsid w:val="006A7E32"/>
    <w:rsid w:val="006B0335"/>
    <w:rsid w:val="006B0976"/>
    <w:rsid w:val="006B098A"/>
    <w:rsid w:val="006B0E0C"/>
    <w:rsid w:val="006B19E9"/>
    <w:rsid w:val="006B1DEC"/>
    <w:rsid w:val="006B235A"/>
    <w:rsid w:val="006B2394"/>
    <w:rsid w:val="006B23D0"/>
    <w:rsid w:val="006B24EE"/>
    <w:rsid w:val="006B2AC4"/>
    <w:rsid w:val="006B2B6A"/>
    <w:rsid w:val="006B30C0"/>
    <w:rsid w:val="006B3F56"/>
    <w:rsid w:val="006B41D0"/>
    <w:rsid w:val="006B4358"/>
    <w:rsid w:val="006B45A1"/>
    <w:rsid w:val="006B48D3"/>
    <w:rsid w:val="006B48D8"/>
    <w:rsid w:val="006B4A23"/>
    <w:rsid w:val="006B4C30"/>
    <w:rsid w:val="006B4C4F"/>
    <w:rsid w:val="006B4CA5"/>
    <w:rsid w:val="006B4F89"/>
    <w:rsid w:val="006B4FEA"/>
    <w:rsid w:val="006B5158"/>
    <w:rsid w:val="006B51E9"/>
    <w:rsid w:val="006B617F"/>
    <w:rsid w:val="006B64C0"/>
    <w:rsid w:val="006B64FA"/>
    <w:rsid w:val="006B6916"/>
    <w:rsid w:val="006B7016"/>
    <w:rsid w:val="006B72F5"/>
    <w:rsid w:val="006B7343"/>
    <w:rsid w:val="006B74F2"/>
    <w:rsid w:val="006B7B0A"/>
    <w:rsid w:val="006B7E68"/>
    <w:rsid w:val="006B7EB2"/>
    <w:rsid w:val="006B7F4D"/>
    <w:rsid w:val="006B7F5F"/>
    <w:rsid w:val="006B7FFE"/>
    <w:rsid w:val="006C00BB"/>
    <w:rsid w:val="006C017D"/>
    <w:rsid w:val="006C0405"/>
    <w:rsid w:val="006C0455"/>
    <w:rsid w:val="006C0462"/>
    <w:rsid w:val="006C0469"/>
    <w:rsid w:val="006C054D"/>
    <w:rsid w:val="006C135A"/>
    <w:rsid w:val="006C14CB"/>
    <w:rsid w:val="006C1787"/>
    <w:rsid w:val="006C17CF"/>
    <w:rsid w:val="006C1927"/>
    <w:rsid w:val="006C1A6B"/>
    <w:rsid w:val="006C1F62"/>
    <w:rsid w:val="006C1FE2"/>
    <w:rsid w:val="006C238A"/>
    <w:rsid w:val="006C2542"/>
    <w:rsid w:val="006C2791"/>
    <w:rsid w:val="006C2ED7"/>
    <w:rsid w:val="006C3068"/>
    <w:rsid w:val="006C363A"/>
    <w:rsid w:val="006C3790"/>
    <w:rsid w:val="006C381B"/>
    <w:rsid w:val="006C3FD4"/>
    <w:rsid w:val="006C4A09"/>
    <w:rsid w:val="006C4B15"/>
    <w:rsid w:val="006C4B78"/>
    <w:rsid w:val="006C502A"/>
    <w:rsid w:val="006C519A"/>
    <w:rsid w:val="006C57FA"/>
    <w:rsid w:val="006C637A"/>
    <w:rsid w:val="006C70E8"/>
    <w:rsid w:val="006C723A"/>
    <w:rsid w:val="006C7922"/>
    <w:rsid w:val="006C7B18"/>
    <w:rsid w:val="006C7CE6"/>
    <w:rsid w:val="006C7E67"/>
    <w:rsid w:val="006D02A4"/>
    <w:rsid w:val="006D0B32"/>
    <w:rsid w:val="006D0CEE"/>
    <w:rsid w:val="006D0E0C"/>
    <w:rsid w:val="006D0F64"/>
    <w:rsid w:val="006D131E"/>
    <w:rsid w:val="006D1ABB"/>
    <w:rsid w:val="006D1EFB"/>
    <w:rsid w:val="006D1FBA"/>
    <w:rsid w:val="006D2178"/>
    <w:rsid w:val="006D2288"/>
    <w:rsid w:val="006D27DE"/>
    <w:rsid w:val="006D290B"/>
    <w:rsid w:val="006D2F2B"/>
    <w:rsid w:val="006D2F8F"/>
    <w:rsid w:val="006D35B0"/>
    <w:rsid w:val="006D3656"/>
    <w:rsid w:val="006D36D8"/>
    <w:rsid w:val="006D3919"/>
    <w:rsid w:val="006D39DD"/>
    <w:rsid w:val="006D3C94"/>
    <w:rsid w:val="006D3D04"/>
    <w:rsid w:val="006D3D1D"/>
    <w:rsid w:val="006D4041"/>
    <w:rsid w:val="006D54CB"/>
    <w:rsid w:val="006D5684"/>
    <w:rsid w:val="006D59FE"/>
    <w:rsid w:val="006D5E19"/>
    <w:rsid w:val="006D6002"/>
    <w:rsid w:val="006D614D"/>
    <w:rsid w:val="006D665A"/>
    <w:rsid w:val="006D6C5D"/>
    <w:rsid w:val="006D6E82"/>
    <w:rsid w:val="006D7062"/>
    <w:rsid w:val="006D7143"/>
    <w:rsid w:val="006D7252"/>
    <w:rsid w:val="006D781F"/>
    <w:rsid w:val="006D79CB"/>
    <w:rsid w:val="006D7DEF"/>
    <w:rsid w:val="006E00F1"/>
    <w:rsid w:val="006E034F"/>
    <w:rsid w:val="006E08AF"/>
    <w:rsid w:val="006E08CD"/>
    <w:rsid w:val="006E0962"/>
    <w:rsid w:val="006E1053"/>
    <w:rsid w:val="006E193B"/>
    <w:rsid w:val="006E1B25"/>
    <w:rsid w:val="006E1B2C"/>
    <w:rsid w:val="006E1B68"/>
    <w:rsid w:val="006E1C1B"/>
    <w:rsid w:val="006E1CD1"/>
    <w:rsid w:val="006E22C7"/>
    <w:rsid w:val="006E233C"/>
    <w:rsid w:val="006E24AA"/>
    <w:rsid w:val="006E29DA"/>
    <w:rsid w:val="006E2AA6"/>
    <w:rsid w:val="006E2B8B"/>
    <w:rsid w:val="006E2E61"/>
    <w:rsid w:val="006E2E88"/>
    <w:rsid w:val="006E2EAB"/>
    <w:rsid w:val="006E3662"/>
    <w:rsid w:val="006E391A"/>
    <w:rsid w:val="006E3A0F"/>
    <w:rsid w:val="006E3CF9"/>
    <w:rsid w:val="006E3F14"/>
    <w:rsid w:val="006E41E6"/>
    <w:rsid w:val="006E443F"/>
    <w:rsid w:val="006E48DB"/>
    <w:rsid w:val="006E4BCD"/>
    <w:rsid w:val="006E4C04"/>
    <w:rsid w:val="006E515F"/>
    <w:rsid w:val="006E51EF"/>
    <w:rsid w:val="006E5320"/>
    <w:rsid w:val="006E54D4"/>
    <w:rsid w:val="006E589B"/>
    <w:rsid w:val="006E59AE"/>
    <w:rsid w:val="006E5A5B"/>
    <w:rsid w:val="006E5A66"/>
    <w:rsid w:val="006E5F25"/>
    <w:rsid w:val="006E5F87"/>
    <w:rsid w:val="006E6A8B"/>
    <w:rsid w:val="006E6F0A"/>
    <w:rsid w:val="006E7468"/>
    <w:rsid w:val="006E766C"/>
    <w:rsid w:val="006E7AF6"/>
    <w:rsid w:val="006E7B3D"/>
    <w:rsid w:val="006F00DF"/>
    <w:rsid w:val="006F026D"/>
    <w:rsid w:val="006F0281"/>
    <w:rsid w:val="006F04FC"/>
    <w:rsid w:val="006F0A92"/>
    <w:rsid w:val="006F0E1D"/>
    <w:rsid w:val="006F1022"/>
    <w:rsid w:val="006F1527"/>
    <w:rsid w:val="006F17C0"/>
    <w:rsid w:val="006F1936"/>
    <w:rsid w:val="006F1C71"/>
    <w:rsid w:val="006F1CCF"/>
    <w:rsid w:val="006F206D"/>
    <w:rsid w:val="006F28A4"/>
    <w:rsid w:val="006F2B2E"/>
    <w:rsid w:val="006F2B31"/>
    <w:rsid w:val="006F2EC6"/>
    <w:rsid w:val="006F2F96"/>
    <w:rsid w:val="006F30F4"/>
    <w:rsid w:val="006F37B9"/>
    <w:rsid w:val="006F37CF"/>
    <w:rsid w:val="006F3F59"/>
    <w:rsid w:val="006F42BB"/>
    <w:rsid w:val="006F443E"/>
    <w:rsid w:val="006F45C8"/>
    <w:rsid w:val="006F4C00"/>
    <w:rsid w:val="006F4C60"/>
    <w:rsid w:val="006F50E4"/>
    <w:rsid w:val="006F5541"/>
    <w:rsid w:val="006F5565"/>
    <w:rsid w:val="006F5AC0"/>
    <w:rsid w:val="006F5ED7"/>
    <w:rsid w:val="006F64B6"/>
    <w:rsid w:val="006F6CA4"/>
    <w:rsid w:val="006F6ECD"/>
    <w:rsid w:val="006F712D"/>
    <w:rsid w:val="006F7197"/>
    <w:rsid w:val="006F7474"/>
    <w:rsid w:val="006F78A6"/>
    <w:rsid w:val="006F7B22"/>
    <w:rsid w:val="006F7D7B"/>
    <w:rsid w:val="006F7E4F"/>
    <w:rsid w:val="00700143"/>
    <w:rsid w:val="00700166"/>
    <w:rsid w:val="007001CA"/>
    <w:rsid w:val="007008A9"/>
    <w:rsid w:val="00700E5F"/>
    <w:rsid w:val="00700EFF"/>
    <w:rsid w:val="00701404"/>
    <w:rsid w:val="00701FF9"/>
    <w:rsid w:val="007023F8"/>
    <w:rsid w:val="007025C3"/>
    <w:rsid w:val="007027B7"/>
    <w:rsid w:val="007027ED"/>
    <w:rsid w:val="0070280E"/>
    <w:rsid w:val="007029E4"/>
    <w:rsid w:val="00702D04"/>
    <w:rsid w:val="00702EDB"/>
    <w:rsid w:val="00703174"/>
    <w:rsid w:val="00703407"/>
    <w:rsid w:val="0070382D"/>
    <w:rsid w:val="00703D68"/>
    <w:rsid w:val="00703EA2"/>
    <w:rsid w:val="007045FC"/>
    <w:rsid w:val="00704988"/>
    <w:rsid w:val="007052A1"/>
    <w:rsid w:val="00705B1C"/>
    <w:rsid w:val="00705CC5"/>
    <w:rsid w:val="00705E4E"/>
    <w:rsid w:val="007062A5"/>
    <w:rsid w:val="007062BB"/>
    <w:rsid w:val="00706431"/>
    <w:rsid w:val="0070647D"/>
    <w:rsid w:val="00706489"/>
    <w:rsid w:val="00706646"/>
    <w:rsid w:val="0070679D"/>
    <w:rsid w:val="007067DF"/>
    <w:rsid w:val="00706FB3"/>
    <w:rsid w:val="007072F7"/>
    <w:rsid w:val="007072FF"/>
    <w:rsid w:val="007073DC"/>
    <w:rsid w:val="00707410"/>
    <w:rsid w:val="007074E0"/>
    <w:rsid w:val="007101B3"/>
    <w:rsid w:val="007102C8"/>
    <w:rsid w:val="007105AB"/>
    <w:rsid w:val="007108DD"/>
    <w:rsid w:val="00710D2F"/>
    <w:rsid w:val="00710E9E"/>
    <w:rsid w:val="0071112B"/>
    <w:rsid w:val="0071116B"/>
    <w:rsid w:val="0071173C"/>
    <w:rsid w:val="0071185F"/>
    <w:rsid w:val="007118A1"/>
    <w:rsid w:val="00711CF9"/>
    <w:rsid w:val="00711F0A"/>
    <w:rsid w:val="0071249D"/>
    <w:rsid w:val="007129F9"/>
    <w:rsid w:val="007135B3"/>
    <w:rsid w:val="0071366D"/>
    <w:rsid w:val="00713E33"/>
    <w:rsid w:val="00714287"/>
    <w:rsid w:val="007142F8"/>
    <w:rsid w:val="007148EB"/>
    <w:rsid w:val="00714A23"/>
    <w:rsid w:val="00714A98"/>
    <w:rsid w:val="00714D48"/>
    <w:rsid w:val="00715047"/>
    <w:rsid w:val="007155F2"/>
    <w:rsid w:val="007156EE"/>
    <w:rsid w:val="00715780"/>
    <w:rsid w:val="00715875"/>
    <w:rsid w:val="00715885"/>
    <w:rsid w:val="00715BB4"/>
    <w:rsid w:val="00715C1A"/>
    <w:rsid w:val="0071602B"/>
    <w:rsid w:val="0071610A"/>
    <w:rsid w:val="00716684"/>
    <w:rsid w:val="00716A5A"/>
    <w:rsid w:val="00716D47"/>
    <w:rsid w:val="00716FD7"/>
    <w:rsid w:val="00717161"/>
    <w:rsid w:val="007171F7"/>
    <w:rsid w:val="00717414"/>
    <w:rsid w:val="00717453"/>
    <w:rsid w:val="0071799C"/>
    <w:rsid w:val="00717B29"/>
    <w:rsid w:val="00717DEE"/>
    <w:rsid w:val="007200B4"/>
    <w:rsid w:val="0072013E"/>
    <w:rsid w:val="007201E6"/>
    <w:rsid w:val="0072033E"/>
    <w:rsid w:val="007203A3"/>
    <w:rsid w:val="00720C5B"/>
    <w:rsid w:val="00720E59"/>
    <w:rsid w:val="00720EA6"/>
    <w:rsid w:val="0072101D"/>
    <w:rsid w:val="00721228"/>
    <w:rsid w:val="007212AE"/>
    <w:rsid w:val="007218A2"/>
    <w:rsid w:val="00721BFD"/>
    <w:rsid w:val="00721FF6"/>
    <w:rsid w:val="0072202D"/>
    <w:rsid w:val="00722057"/>
    <w:rsid w:val="007221EC"/>
    <w:rsid w:val="007222FA"/>
    <w:rsid w:val="00722B3E"/>
    <w:rsid w:val="00723047"/>
    <w:rsid w:val="0072312C"/>
    <w:rsid w:val="00723244"/>
    <w:rsid w:val="00723452"/>
    <w:rsid w:val="0072347F"/>
    <w:rsid w:val="007236E5"/>
    <w:rsid w:val="00723862"/>
    <w:rsid w:val="00723B5E"/>
    <w:rsid w:val="00723CCB"/>
    <w:rsid w:val="00723D65"/>
    <w:rsid w:val="007240E6"/>
    <w:rsid w:val="0072416B"/>
    <w:rsid w:val="007241B5"/>
    <w:rsid w:val="0072440F"/>
    <w:rsid w:val="0072498C"/>
    <w:rsid w:val="00724E27"/>
    <w:rsid w:val="007253B7"/>
    <w:rsid w:val="007253DC"/>
    <w:rsid w:val="00725632"/>
    <w:rsid w:val="00725B68"/>
    <w:rsid w:val="00725FF5"/>
    <w:rsid w:val="007268B3"/>
    <w:rsid w:val="00726AC0"/>
    <w:rsid w:val="00726FB4"/>
    <w:rsid w:val="00727112"/>
    <w:rsid w:val="0072718B"/>
    <w:rsid w:val="007271EB"/>
    <w:rsid w:val="00727735"/>
    <w:rsid w:val="00727DA0"/>
    <w:rsid w:val="0073012D"/>
    <w:rsid w:val="00730776"/>
    <w:rsid w:val="00730876"/>
    <w:rsid w:val="00730A36"/>
    <w:rsid w:val="00730B2B"/>
    <w:rsid w:val="00731035"/>
    <w:rsid w:val="007311B1"/>
    <w:rsid w:val="007313FC"/>
    <w:rsid w:val="007315B8"/>
    <w:rsid w:val="007316AB"/>
    <w:rsid w:val="00731C24"/>
    <w:rsid w:val="00731D78"/>
    <w:rsid w:val="00731DB6"/>
    <w:rsid w:val="0073218E"/>
    <w:rsid w:val="0073341C"/>
    <w:rsid w:val="0073358E"/>
    <w:rsid w:val="00733685"/>
    <w:rsid w:val="0073381F"/>
    <w:rsid w:val="00733898"/>
    <w:rsid w:val="007341ED"/>
    <w:rsid w:val="0073469C"/>
    <w:rsid w:val="007349DC"/>
    <w:rsid w:val="00734E90"/>
    <w:rsid w:val="007351C7"/>
    <w:rsid w:val="007353C1"/>
    <w:rsid w:val="007355BC"/>
    <w:rsid w:val="007356B7"/>
    <w:rsid w:val="00735E42"/>
    <w:rsid w:val="00735ECA"/>
    <w:rsid w:val="007364E9"/>
    <w:rsid w:val="00736950"/>
    <w:rsid w:val="00736AD1"/>
    <w:rsid w:val="00736BF8"/>
    <w:rsid w:val="00736FA7"/>
    <w:rsid w:val="007372C2"/>
    <w:rsid w:val="00737676"/>
    <w:rsid w:val="0073770A"/>
    <w:rsid w:val="0073776E"/>
    <w:rsid w:val="007377A1"/>
    <w:rsid w:val="00737D6C"/>
    <w:rsid w:val="00740367"/>
    <w:rsid w:val="0074039F"/>
    <w:rsid w:val="007405D6"/>
    <w:rsid w:val="00740AB0"/>
    <w:rsid w:val="00740B86"/>
    <w:rsid w:val="007410B2"/>
    <w:rsid w:val="00741204"/>
    <w:rsid w:val="0074121F"/>
    <w:rsid w:val="00741550"/>
    <w:rsid w:val="0074168D"/>
    <w:rsid w:val="00741690"/>
    <w:rsid w:val="007416A6"/>
    <w:rsid w:val="007416BA"/>
    <w:rsid w:val="00741AEB"/>
    <w:rsid w:val="00741F7D"/>
    <w:rsid w:val="007421BD"/>
    <w:rsid w:val="0074233A"/>
    <w:rsid w:val="00742B36"/>
    <w:rsid w:val="00742D22"/>
    <w:rsid w:val="00742DDF"/>
    <w:rsid w:val="007435C4"/>
    <w:rsid w:val="00743A0B"/>
    <w:rsid w:val="00743B0F"/>
    <w:rsid w:val="00743D47"/>
    <w:rsid w:val="00744328"/>
    <w:rsid w:val="0074435B"/>
    <w:rsid w:val="0074435E"/>
    <w:rsid w:val="00744767"/>
    <w:rsid w:val="007447EF"/>
    <w:rsid w:val="0074491D"/>
    <w:rsid w:val="0074530C"/>
    <w:rsid w:val="00745342"/>
    <w:rsid w:val="00745663"/>
    <w:rsid w:val="00745C32"/>
    <w:rsid w:val="007460B6"/>
    <w:rsid w:val="007461BC"/>
    <w:rsid w:val="00746552"/>
    <w:rsid w:val="0074680C"/>
    <w:rsid w:val="00746A0F"/>
    <w:rsid w:val="00746C8A"/>
    <w:rsid w:val="007471F4"/>
    <w:rsid w:val="007472F8"/>
    <w:rsid w:val="00747329"/>
    <w:rsid w:val="0074749B"/>
    <w:rsid w:val="0074775F"/>
    <w:rsid w:val="00747A6F"/>
    <w:rsid w:val="007503C4"/>
    <w:rsid w:val="00750823"/>
    <w:rsid w:val="00750A95"/>
    <w:rsid w:val="00750C25"/>
    <w:rsid w:val="00750D19"/>
    <w:rsid w:val="00751170"/>
    <w:rsid w:val="007526F1"/>
    <w:rsid w:val="007528C1"/>
    <w:rsid w:val="00752936"/>
    <w:rsid w:val="00752A84"/>
    <w:rsid w:val="00752DE3"/>
    <w:rsid w:val="00753121"/>
    <w:rsid w:val="00753131"/>
    <w:rsid w:val="007531D2"/>
    <w:rsid w:val="007533F5"/>
    <w:rsid w:val="0075376C"/>
    <w:rsid w:val="007539E8"/>
    <w:rsid w:val="00753C21"/>
    <w:rsid w:val="00754063"/>
    <w:rsid w:val="0075454E"/>
    <w:rsid w:val="00754800"/>
    <w:rsid w:val="007548E6"/>
    <w:rsid w:val="00754932"/>
    <w:rsid w:val="0075493C"/>
    <w:rsid w:val="00754A0C"/>
    <w:rsid w:val="0075507F"/>
    <w:rsid w:val="00755119"/>
    <w:rsid w:val="0075553B"/>
    <w:rsid w:val="007555BA"/>
    <w:rsid w:val="0075565F"/>
    <w:rsid w:val="007559C6"/>
    <w:rsid w:val="00755A3D"/>
    <w:rsid w:val="00755BB9"/>
    <w:rsid w:val="00755CA4"/>
    <w:rsid w:val="00755F7D"/>
    <w:rsid w:val="007562B2"/>
    <w:rsid w:val="00756765"/>
    <w:rsid w:val="007568A4"/>
    <w:rsid w:val="00757F23"/>
    <w:rsid w:val="007601F4"/>
    <w:rsid w:val="00760914"/>
    <w:rsid w:val="007609B4"/>
    <w:rsid w:val="00760A08"/>
    <w:rsid w:val="00760AD8"/>
    <w:rsid w:val="00760EE0"/>
    <w:rsid w:val="0076103C"/>
    <w:rsid w:val="007611B6"/>
    <w:rsid w:val="0076155A"/>
    <w:rsid w:val="007616ED"/>
    <w:rsid w:val="0076183F"/>
    <w:rsid w:val="00761984"/>
    <w:rsid w:val="00761AB8"/>
    <w:rsid w:val="00761E3D"/>
    <w:rsid w:val="00761EA1"/>
    <w:rsid w:val="00761FE1"/>
    <w:rsid w:val="007622AB"/>
    <w:rsid w:val="007625C5"/>
    <w:rsid w:val="00762784"/>
    <w:rsid w:val="007628E6"/>
    <w:rsid w:val="00762A90"/>
    <w:rsid w:val="00762BD1"/>
    <w:rsid w:val="007630E6"/>
    <w:rsid w:val="007635E3"/>
    <w:rsid w:val="00763710"/>
    <w:rsid w:val="00763B39"/>
    <w:rsid w:val="00763E75"/>
    <w:rsid w:val="00764796"/>
    <w:rsid w:val="007648F2"/>
    <w:rsid w:val="00764E70"/>
    <w:rsid w:val="00764FB8"/>
    <w:rsid w:val="00765161"/>
    <w:rsid w:val="007653B0"/>
    <w:rsid w:val="007655F0"/>
    <w:rsid w:val="00765760"/>
    <w:rsid w:val="0076580E"/>
    <w:rsid w:val="00766007"/>
    <w:rsid w:val="00766253"/>
    <w:rsid w:val="007662D9"/>
    <w:rsid w:val="007662E8"/>
    <w:rsid w:val="00766963"/>
    <w:rsid w:val="007669CC"/>
    <w:rsid w:val="00766EFE"/>
    <w:rsid w:val="00767090"/>
    <w:rsid w:val="007670C9"/>
    <w:rsid w:val="00767207"/>
    <w:rsid w:val="00767235"/>
    <w:rsid w:val="00767641"/>
    <w:rsid w:val="00767797"/>
    <w:rsid w:val="0076783B"/>
    <w:rsid w:val="00767AED"/>
    <w:rsid w:val="00767B9F"/>
    <w:rsid w:val="00767E84"/>
    <w:rsid w:val="00767F3B"/>
    <w:rsid w:val="00770277"/>
    <w:rsid w:val="0077066F"/>
    <w:rsid w:val="00770682"/>
    <w:rsid w:val="007708D1"/>
    <w:rsid w:val="00770970"/>
    <w:rsid w:val="00770C22"/>
    <w:rsid w:val="00770F03"/>
    <w:rsid w:val="00771232"/>
    <w:rsid w:val="007712C5"/>
    <w:rsid w:val="00771448"/>
    <w:rsid w:val="00771603"/>
    <w:rsid w:val="0077176C"/>
    <w:rsid w:val="00771AEF"/>
    <w:rsid w:val="0077231B"/>
    <w:rsid w:val="00772416"/>
    <w:rsid w:val="00772A61"/>
    <w:rsid w:val="00772CCF"/>
    <w:rsid w:val="007734FD"/>
    <w:rsid w:val="0077354B"/>
    <w:rsid w:val="0077384A"/>
    <w:rsid w:val="007738FD"/>
    <w:rsid w:val="00773A62"/>
    <w:rsid w:val="00773A9D"/>
    <w:rsid w:val="00773DA1"/>
    <w:rsid w:val="00773FB4"/>
    <w:rsid w:val="007741F1"/>
    <w:rsid w:val="007745B5"/>
    <w:rsid w:val="00774E07"/>
    <w:rsid w:val="007754F8"/>
    <w:rsid w:val="007756C5"/>
    <w:rsid w:val="00775F2F"/>
    <w:rsid w:val="00776321"/>
    <w:rsid w:val="00776374"/>
    <w:rsid w:val="007763A5"/>
    <w:rsid w:val="00776697"/>
    <w:rsid w:val="0077698D"/>
    <w:rsid w:val="0077699C"/>
    <w:rsid w:val="00776E24"/>
    <w:rsid w:val="007775B7"/>
    <w:rsid w:val="007775EA"/>
    <w:rsid w:val="00777AEE"/>
    <w:rsid w:val="00777BDA"/>
    <w:rsid w:val="007806B3"/>
    <w:rsid w:val="00780764"/>
    <w:rsid w:val="007807B9"/>
    <w:rsid w:val="00780976"/>
    <w:rsid w:val="007817E7"/>
    <w:rsid w:val="00781954"/>
    <w:rsid w:val="00781B04"/>
    <w:rsid w:val="00781B7B"/>
    <w:rsid w:val="00782251"/>
    <w:rsid w:val="00782406"/>
    <w:rsid w:val="0078271A"/>
    <w:rsid w:val="00782A59"/>
    <w:rsid w:val="00782AC4"/>
    <w:rsid w:val="00783284"/>
    <w:rsid w:val="00783692"/>
    <w:rsid w:val="0078375F"/>
    <w:rsid w:val="00783A1B"/>
    <w:rsid w:val="00783A8F"/>
    <w:rsid w:val="00783F69"/>
    <w:rsid w:val="00784462"/>
    <w:rsid w:val="0078489C"/>
    <w:rsid w:val="00784969"/>
    <w:rsid w:val="00784B0D"/>
    <w:rsid w:val="00784CD0"/>
    <w:rsid w:val="00784FEC"/>
    <w:rsid w:val="007852F1"/>
    <w:rsid w:val="00785806"/>
    <w:rsid w:val="00785D36"/>
    <w:rsid w:val="00786328"/>
    <w:rsid w:val="00786569"/>
    <w:rsid w:val="007865E7"/>
    <w:rsid w:val="00786659"/>
    <w:rsid w:val="007869DD"/>
    <w:rsid w:val="00786F47"/>
    <w:rsid w:val="00787087"/>
    <w:rsid w:val="007871C0"/>
    <w:rsid w:val="007872AF"/>
    <w:rsid w:val="00787982"/>
    <w:rsid w:val="0079001C"/>
    <w:rsid w:val="00790070"/>
    <w:rsid w:val="007904E9"/>
    <w:rsid w:val="00790AEE"/>
    <w:rsid w:val="00790C31"/>
    <w:rsid w:val="00790F2E"/>
    <w:rsid w:val="00791252"/>
    <w:rsid w:val="007914DD"/>
    <w:rsid w:val="007917AC"/>
    <w:rsid w:val="00791A74"/>
    <w:rsid w:val="00791D5A"/>
    <w:rsid w:val="00791D63"/>
    <w:rsid w:val="0079234C"/>
    <w:rsid w:val="0079235F"/>
    <w:rsid w:val="007923E9"/>
    <w:rsid w:val="00792C45"/>
    <w:rsid w:val="00792D87"/>
    <w:rsid w:val="007932FF"/>
    <w:rsid w:val="0079357E"/>
    <w:rsid w:val="00793638"/>
    <w:rsid w:val="00793882"/>
    <w:rsid w:val="00793889"/>
    <w:rsid w:val="007938BC"/>
    <w:rsid w:val="00793C80"/>
    <w:rsid w:val="0079418D"/>
    <w:rsid w:val="0079456B"/>
    <w:rsid w:val="00794820"/>
    <w:rsid w:val="007948DF"/>
    <w:rsid w:val="007948FC"/>
    <w:rsid w:val="00795215"/>
    <w:rsid w:val="007954F0"/>
    <w:rsid w:val="00795864"/>
    <w:rsid w:val="00795B29"/>
    <w:rsid w:val="0079602D"/>
    <w:rsid w:val="00796063"/>
    <w:rsid w:val="0079621C"/>
    <w:rsid w:val="0079656A"/>
    <w:rsid w:val="007966BF"/>
    <w:rsid w:val="00796C8D"/>
    <w:rsid w:val="00797330"/>
    <w:rsid w:val="0079747A"/>
    <w:rsid w:val="007A051A"/>
    <w:rsid w:val="007A05B6"/>
    <w:rsid w:val="007A066E"/>
    <w:rsid w:val="007A07D0"/>
    <w:rsid w:val="007A0908"/>
    <w:rsid w:val="007A1729"/>
    <w:rsid w:val="007A1E2F"/>
    <w:rsid w:val="007A1E74"/>
    <w:rsid w:val="007A2229"/>
    <w:rsid w:val="007A22F0"/>
    <w:rsid w:val="007A22F5"/>
    <w:rsid w:val="007A23EF"/>
    <w:rsid w:val="007A249F"/>
    <w:rsid w:val="007A24A6"/>
    <w:rsid w:val="007A295C"/>
    <w:rsid w:val="007A2C53"/>
    <w:rsid w:val="007A2DF7"/>
    <w:rsid w:val="007A3213"/>
    <w:rsid w:val="007A32A8"/>
    <w:rsid w:val="007A33FC"/>
    <w:rsid w:val="007A3754"/>
    <w:rsid w:val="007A3842"/>
    <w:rsid w:val="007A3974"/>
    <w:rsid w:val="007A3B43"/>
    <w:rsid w:val="007A3C43"/>
    <w:rsid w:val="007A3E01"/>
    <w:rsid w:val="007A3E3C"/>
    <w:rsid w:val="007A3E99"/>
    <w:rsid w:val="007A3EB8"/>
    <w:rsid w:val="007A3FEB"/>
    <w:rsid w:val="007A4056"/>
    <w:rsid w:val="007A44C9"/>
    <w:rsid w:val="007A44D3"/>
    <w:rsid w:val="007A500F"/>
    <w:rsid w:val="007A51E1"/>
    <w:rsid w:val="007A57C1"/>
    <w:rsid w:val="007A57F6"/>
    <w:rsid w:val="007A5A36"/>
    <w:rsid w:val="007A6B49"/>
    <w:rsid w:val="007A6F8D"/>
    <w:rsid w:val="007A76B5"/>
    <w:rsid w:val="007A7F95"/>
    <w:rsid w:val="007B0374"/>
    <w:rsid w:val="007B0469"/>
    <w:rsid w:val="007B0B52"/>
    <w:rsid w:val="007B0C8F"/>
    <w:rsid w:val="007B163A"/>
    <w:rsid w:val="007B178C"/>
    <w:rsid w:val="007B178E"/>
    <w:rsid w:val="007B1BD6"/>
    <w:rsid w:val="007B229F"/>
    <w:rsid w:val="007B23C2"/>
    <w:rsid w:val="007B281C"/>
    <w:rsid w:val="007B2D2F"/>
    <w:rsid w:val="007B33C6"/>
    <w:rsid w:val="007B34F8"/>
    <w:rsid w:val="007B3510"/>
    <w:rsid w:val="007B3808"/>
    <w:rsid w:val="007B3D11"/>
    <w:rsid w:val="007B43BE"/>
    <w:rsid w:val="007B4451"/>
    <w:rsid w:val="007B460A"/>
    <w:rsid w:val="007B46B9"/>
    <w:rsid w:val="007B4C00"/>
    <w:rsid w:val="007B4E30"/>
    <w:rsid w:val="007B5531"/>
    <w:rsid w:val="007B560C"/>
    <w:rsid w:val="007B59A5"/>
    <w:rsid w:val="007B59C9"/>
    <w:rsid w:val="007B5AB2"/>
    <w:rsid w:val="007B6282"/>
    <w:rsid w:val="007B6324"/>
    <w:rsid w:val="007B651B"/>
    <w:rsid w:val="007B662C"/>
    <w:rsid w:val="007B6749"/>
    <w:rsid w:val="007B6872"/>
    <w:rsid w:val="007B6B6F"/>
    <w:rsid w:val="007B6FC8"/>
    <w:rsid w:val="007B7337"/>
    <w:rsid w:val="007B7655"/>
    <w:rsid w:val="007B7AAD"/>
    <w:rsid w:val="007B7DFD"/>
    <w:rsid w:val="007B7F63"/>
    <w:rsid w:val="007B7FD9"/>
    <w:rsid w:val="007C01F8"/>
    <w:rsid w:val="007C048F"/>
    <w:rsid w:val="007C055A"/>
    <w:rsid w:val="007C089D"/>
    <w:rsid w:val="007C0AE9"/>
    <w:rsid w:val="007C0B08"/>
    <w:rsid w:val="007C1133"/>
    <w:rsid w:val="007C13CE"/>
    <w:rsid w:val="007C16B2"/>
    <w:rsid w:val="007C1741"/>
    <w:rsid w:val="007C1796"/>
    <w:rsid w:val="007C1833"/>
    <w:rsid w:val="007C1A81"/>
    <w:rsid w:val="007C1D31"/>
    <w:rsid w:val="007C1DE3"/>
    <w:rsid w:val="007C20EB"/>
    <w:rsid w:val="007C218A"/>
    <w:rsid w:val="007C22DF"/>
    <w:rsid w:val="007C23C8"/>
    <w:rsid w:val="007C24EC"/>
    <w:rsid w:val="007C250E"/>
    <w:rsid w:val="007C27E4"/>
    <w:rsid w:val="007C28C0"/>
    <w:rsid w:val="007C2EC1"/>
    <w:rsid w:val="007C3951"/>
    <w:rsid w:val="007C3C2C"/>
    <w:rsid w:val="007C414F"/>
    <w:rsid w:val="007C41E0"/>
    <w:rsid w:val="007C4261"/>
    <w:rsid w:val="007C45C2"/>
    <w:rsid w:val="007C4C25"/>
    <w:rsid w:val="007C4C37"/>
    <w:rsid w:val="007C4F8F"/>
    <w:rsid w:val="007C536A"/>
    <w:rsid w:val="007C584F"/>
    <w:rsid w:val="007C597F"/>
    <w:rsid w:val="007C5B4D"/>
    <w:rsid w:val="007C67F9"/>
    <w:rsid w:val="007C6B19"/>
    <w:rsid w:val="007C6B46"/>
    <w:rsid w:val="007C6F61"/>
    <w:rsid w:val="007C707D"/>
    <w:rsid w:val="007C7778"/>
    <w:rsid w:val="007C7987"/>
    <w:rsid w:val="007C7B85"/>
    <w:rsid w:val="007C7FB8"/>
    <w:rsid w:val="007D0406"/>
    <w:rsid w:val="007D077A"/>
    <w:rsid w:val="007D0966"/>
    <w:rsid w:val="007D0997"/>
    <w:rsid w:val="007D14C9"/>
    <w:rsid w:val="007D18DC"/>
    <w:rsid w:val="007D1BC5"/>
    <w:rsid w:val="007D1F55"/>
    <w:rsid w:val="007D20A8"/>
    <w:rsid w:val="007D24EE"/>
    <w:rsid w:val="007D25A0"/>
    <w:rsid w:val="007D2689"/>
    <w:rsid w:val="007D284D"/>
    <w:rsid w:val="007D2A7E"/>
    <w:rsid w:val="007D2C77"/>
    <w:rsid w:val="007D2D40"/>
    <w:rsid w:val="007D32D5"/>
    <w:rsid w:val="007D3458"/>
    <w:rsid w:val="007D3550"/>
    <w:rsid w:val="007D3985"/>
    <w:rsid w:val="007D3B32"/>
    <w:rsid w:val="007D3E69"/>
    <w:rsid w:val="007D46D9"/>
    <w:rsid w:val="007D4905"/>
    <w:rsid w:val="007D5E2D"/>
    <w:rsid w:val="007D5E8E"/>
    <w:rsid w:val="007D5FE2"/>
    <w:rsid w:val="007D6096"/>
    <w:rsid w:val="007D633B"/>
    <w:rsid w:val="007D72A3"/>
    <w:rsid w:val="007D72F2"/>
    <w:rsid w:val="007D799C"/>
    <w:rsid w:val="007D7D3D"/>
    <w:rsid w:val="007E01F1"/>
    <w:rsid w:val="007E029E"/>
    <w:rsid w:val="007E07FC"/>
    <w:rsid w:val="007E0AEC"/>
    <w:rsid w:val="007E0B9C"/>
    <w:rsid w:val="007E0FA9"/>
    <w:rsid w:val="007E10FB"/>
    <w:rsid w:val="007E1282"/>
    <w:rsid w:val="007E14E1"/>
    <w:rsid w:val="007E2042"/>
    <w:rsid w:val="007E28DB"/>
    <w:rsid w:val="007E299D"/>
    <w:rsid w:val="007E2F44"/>
    <w:rsid w:val="007E2FEF"/>
    <w:rsid w:val="007E3465"/>
    <w:rsid w:val="007E3CF5"/>
    <w:rsid w:val="007E4473"/>
    <w:rsid w:val="007E44A8"/>
    <w:rsid w:val="007E45C4"/>
    <w:rsid w:val="007E47C2"/>
    <w:rsid w:val="007E498E"/>
    <w:rsid w:val="007E4CBA"/>
    <w:rsid w:val="007E50EA"/>
    <w:rsid w:val="007E5103"/>
    <w:rsid w:val="007E510C"/>
    <w:rsid w:val="007E5246"/>
    <w:rsid w:val="007E5274"/>
    <w:rsid w:val="007E5399"/>
    <w:rsid w:val="007E53B9"/>
    <w:rsid w:val="007E54AC"/>
    <w:rsid w:val="007E54C7"/>
    <w:rsid w:val="007E56D3"/>
    <w:rsid w:val="007E58BD"/>
    <w:rsid w:val="007E5A04"/>
    <w:rsid w:val="007E5BC4"/>
    <w:rsid w:val="007E5CD1"/>
    <w:rsid w:val="007E5E50"/>
    <w:rsid w:val="007E6028"/>
    <w:rsid w:val="007E65A1"/>
    <w:rsid w:val="007E65CC"/>
    <w:rsid w:val="007E700D"/>
    <w:rsid w:val="007E7247"/>
    <w:rsid w:val="007E7584"/>
    <w:rsid w:val="007E7750"/>
    <w:rsid w:val="007E7943"/>
    <w:rsid w:val="007E7A1A"/>
    <w:rsid w:val="007E7EF8"/>
    <w:rsid w:val="007F0587"/>
    <w:rsid w:val="007F0B26"/>
    <w:rsid w:val="007F0C7E"/>
    <w:rsid w:val="007F1301"/>
    <w:rsid w:val="007F14AB"/>
    <w:rsid w:val="007F1A43"/>
    <w:rsid w:val="007F1C12"/>
    <w:rsid w:val="007F1C73"/>
    <w:rsid w:val="007F1D39"/>
    <w:rsid w:val="007F21DC"/>
    <w:rsid w:val="007F2285"/>
    <w:rsid w:val="007F2296"/>
    <w:rsid w:val="007F2D4A"/>
    <w:rsid w:val="007F3034"/>
    <w:rsid w:val="007F3668"/>
    <w:rsid w:val="007F4044"/>
    <w:rsid w:val="007F416F"/>
    <w:rsid w:val="007F43BD"/>
    <w:rsid w:val="007F44A4"/>
    <w:rsid w:val="007F4534"/>
    <w:rsid w:val="007F459E"/>
    <w:rsid w:val="007F4732"/>
    <w:rsid w:val="007F4902"/>
    <w:rsid w:val="007F4D44"/>
    <w:rsid w:val="007F4DCA"/>
    <w:rsid w:val="007F5A49"/>
    <w:rsid w:val="007F5E7C"/>
    <w:rsid w:val="007F6003"/>
    <w:rsid w:val="007F6092"/>
    <w:rsid w:val="007F638B"/>
    <w:rsid w:val="007F665D"/>
    <w:rsid w:val="007F6A2D"/>
    <w:rsid w:val="007F6AE7"/>
    <w:rsid w:val="007F6AEB"/>
    <w:rsid w:val="007F6B1D"/>
    <w:rsid w:val="007F6B6C"/>
    <w:rsid w:val="007F6CE5"/>
    <w:rsid w:val="007F6DA0"/>
    <w:rsid w:val="007F7341"/>
    <w:rsid w:val="007F7586"/>
    <w:rsid w:val="007F76D1"/>
    <w:rsid w:val="007F7CE8"/>
    <w:rsid w:val="00800195"/>
    <w:rsid w:val="00800475"/>
    <w:rsid w:val="00800A0F"/>
    <w:rsid w:val="008012F4"/>
    <w:rsid w:val="00801315"/>
    <w:rsid w:val="00801625"/>
    <w:rsid w:val="00801CCA"/>
    <w:rsid w:val="00801D43"/>
    <w:rsid w:val="008023E7"/>
    <w:rsid w:val="00802544"/>
    <w:rsid w:val="00802695"/>
    <w:rsid w:val="00802C27"/>
    <w:rsid w:val="00802D12"/>
    <w:rsid w:val="0080340E"/>
    <w:rsid w:val="00803591"/>
    <w:rsid w:val="00803C27"/>
    <w:rsid w:val="00803CF4"/>
    <w:rsid w:val="008042F9"/>
    <w:rsid w:val="008043DE"/>
    <w:rsid w:val="008043F4"/>
    <w:rsid w:val="00804562"/>
    <w:rsid w:val="008045BB"/>
    <w:rsid w:val="008047AE"/>
    <w:rsid w:val="008048DF"/>
    <w:rsid w:val="00804934"/>
    <w:rsid w:val="008049DB"/>
    <w:rsid w:val="008051EB"/>
    <w:rsid w:val="008053A3"/>
    <w:rsid w:val="00805515"/>
    <w:rsid w:val="00805559"/>
    <w:rsid w:val="008056D3"/>
    <w:rsid w:val="008058EE"/>
    <w:rsid w:val="0080598F"/>
    <w:rsid w:val="008059BD"/>
    <w:rsid w:val="00805EAE"/>
    <w:rsid w:val="00805F99"/>
    <w:rsid w:val="008060CF"/>
    <w:rsid w:val="00806822"/>
    <w:rsid w:val="008069E0"/>
    <w:rsid w:val="00806A2B"/>
    <w:rsid w:val="00806BA9"/>
    <w:rsid w:val="00806C18"/>
    <w:rsid w:val="00806D3F"/>
    <w:rsid w:val="00806D4E"/>
    <w:rsid w:val="00806FE8"/>
    <w:rsid w:val="008078FC"/>
    <w:rsid w:val="00807948"/>
    <w:rsid w:val="008079FB"/>
    <w:rsid w:val="00807EBD"/>
    <w:rsid w:val="00810756"/>
    <w:rsid w:val="0081081E"/>
    <w:rsid w:val="008109A6"/>
    <w:rsid w:val="00810B3E"/>
    <w:rsid w:val="00810CE7"/>
    <w:rsid w:val="00810DE0"/>
    <w:rsid w:val="00810E76"/>
    <w:rsid w:val="0081138F"/>
    <w:rsid w:val="008116BB"/>
    <w:rsid w:val="008116CB"/>
    <w:rsid w:val="0081197F"/>
    <w:rsid w:val="00812579"/>
    <w:rsid w:val="0081276C"/>
    <w:rsid w:val="00812ADA"/>
    <w:rsid w:val="00812D13"/>
    <w:rsid w:val="00812E38"/>
    <w:rsid w:val="00813194"/>
    <w:rsid w:val="008137FE"/>
    <w:rsid w:val="008138A8"/>
    <w:rsid w:val="00813909"/>
    <w:rsid w:val="00813FAC"/>
    <w:rsid w:val="00814034"/>
    <w:rsid w:val="00814198"/>
    <w:rsid w:val="008141ED"/>
    <w:rsid w:val="00814264"/>
    <w:rsid w:val="008146C7"/>
    <w:rsid w:val="008151B5"/>
    <w:rsid w:val="00815238"/>
    <w:rsid w:val="008152A6"/>
    <w:rsid w:val="00815ED8"/>
    <w:rsid w:val="00815F25"/>
    <w:rsid w:val="0081602B"/>
    <w:rsid w:val="008160A0"/>
    <w:rsid w:val="0081619B"/>
    <w:rsid w:val="0081625D"/>
    <w:rsid w:val="008164C8"/>
    <w:rsid w:val="008168CE"/>
    <w:rsid w:val="00816B17"/>
    <w:rsid w:val="00816B49"/>
    <w:rsid w:val="00817104"/>
    <w:rsid w:val="008175D8"/>
    <w:rsid w:val="00817757"/>
    <w:rsid w:val="00817860"/>
    <w:rsid w:val="00817C4A"/>
    <w:rsid w:val="00817E0E"/>
    <w:rsid w:val="00820348"/>
    <w:rsid w:val="008204F7"/>
    <w:rsid w:val="00820697"/>
    <w:rsid w:val="0082074B"/>
    <w:rsid w:val="008207E4"/>
    <w:rsid w:val="00820BBE"/>
    <w:rsid w:val="00820C1B"/>
    <w:rsid w:val="00821463"/>
    <w:rsid w:val="008215FB"/>
    <w:rsid w:val="00821A65"/>
    <w:rsid w:val="00821D2A"/>
    <w:rsid w:val="00821D44"/>
    <w:rsid w:val="00821D99"/>
    <w:rsid w:val="00822052"/>
    <w:rsid w:val="00822224"/>
    <w:rsid w:val="0082277D"/>
    <w:rsid w:val="008229D2"/>
    <w:rsid w:val="00822B46"/>
    <w:rsid w:val="00822F3B"/>
    <w:rsid w:val="0082362C"/>
    <w:rsid w:val="0082375B"/>
    <w:rsid w:val="0082392C"/>
    <w:rsid w:val="00823933"/>
    <w:rsid w:val="00824591"/>
    <w:rsid w:val="00824792"/>
    <w:rsid w:val="0082488F"/>
    <w:rsid w:val="00824DA3"/>
    <w:rsid w:val="00824E13"/>
    <w:rsid w:val="00825974"/>
    <w:rsid w:val="00826009"/>
    <w:rsid w:val="008260C5"/>
    <w:rsid w:val="008260ED"/>
    <w:rsid w:val="008261E5"/>
    <w:rsid w:val="008262F4"/>
    <w:rsid w:val="0082635D"/>
    <w:rsid w:val="0082642F"/>
    <w:rsid w:val="0082653A"/>
    <w:rsid w:val="0082653E"/>
    <w:rsid w:val="00826622"/>
    <w:rsid w:val="008267AE"/>
    <w:rsid w:val="0082699A"/>
    <w:rsid w:val="00826C31"/>
    <w:rsid w:val="008273C1"/>
    <w:rsid w:val="0082755E"/>
    <w:rsid w:val="0082788B"/>
    <w:rsid w:val="00827B0D"/>
    <w:rsid w:val="00827F21"/>
    <w:rsid w:val="00827F7A"/>
    <w:rsid w:val="00827F93"/>
    <w:rsid w:val="00830959"/>
    <w:rsid w:val="00830AD6"/>
    <w:rsid w:val="00830C94"/>
    <w:rsid w:val="00830D89"/>
    <w:rsid w:val="00831044"/>
    <w:rsid w:val="0083106A"/>
    <w:rsid w:val="008313FD"/>
    <w:rsid w:val="00831919"/>
    <w:rsid w:val="0083192C"/>
    <w:rsid w:val="00831A30"/>
    <w:rsid w:val="00831E36"/>
    <w:rsid w:val="00831E9E"/>
    <w:rsid w:val="00831EE6"/>
    <w:rsid w:val="00831F10"/>
    <w:rsid w:val="00832359"/>
    <w:rsid w:val="008325B5"/>
    <w:rsid w:val="00832BFA"/>
    <w:rsid w:val="00832DF1"/>
    <w:rsid w:val="00832FA6"/>
    <w:rsid w:val="0083312C"/>
    <w:rsid w:val="00833289"/>
    <w:rsid w:val="0083337B"/>
    <w:rsid w:val="008336A0"/>
    <w:rsid w:val="008337E9"/>
    <w:rsid w:val="0083382B"/>
    <w:rsid w:val="0083385E"/>
    <w:rsid w:val="008344B4"/>
    <w:rsid w:val="008344F8"/>
    <w:rsid w:val="00834643"/>
    <w:rsid w:val="00834973"/>
    <w:rsid w:val="00834B88"/>
    <w:rsid w:val="00834E09"/>
    <w:rsid w:val="00834ED0"/>
    <w:rsid w:val="00835E13"/>
    <w:rsid w:val="008363A4"/>
    <w:rsid w:val="00836F55"/>
    <w:rsid w:val="00837129"/>
    <w:rsid w:val="00837474"/>
    <w:rsid w:val="00837575"/>
    <w:rsid w:val="00837E6B"/>
    <w:rsid w:val="0084010B"/>
    <w:rsid w:val="008406DA"/>
    <w:rsid w:val="00840E31"/>
    <w:rsid w:val="008410FD"/>
    <w:rsid w:val="0084113D"/>
    <w:rsid w:val="0084125F"/>
    <w:rsid w:val="0084131D"/>
    <w:rsid w:val="00841715"/>
    <w:rsid w:val="00841755"/>
    <w:rsid w:val="00841B5E"/>
    <w:rsid w:val="00841DD8"/>
    <w:rsid w:val="00841ED0"/>
    <w:rsid w:val="008420A2"/>
    <w:rsid w:val="0084275C"/>
    <w:rsid w:val="008429B8"/>
    <w:rsid w:val="00842D67"/>
    <w:rsid w:val="00842F48"/>
    <w:rsid w:val="00843088"/>
    <w:rsid w:val="008431AA"/>
    <w:rsid w:val="008432F0"/>
    <w:rsid w:val="0084336E"/>
    <w:rsid w:val="00843676"/>
    <w:rsid w:val="00843732"/>
    <w:rsid w:val="0084459F"/>
    <w:rsid w:val="008445C2"/>
    <w:rsid w:val="0084518E"/>
    <w:rsid w:val="008453AA"/>
    <w:rsid w:val="00845757"/>
    <w:rsid w:val="00845A51"/>
    <w:rsid w:val="00845B03"/>
    <w:rsid w:val="00845D16"/>
    <w:rsid w:val="00845EEA"/>
    <w:rsid w:val="00846292"/>
    <w:rsid w:val="0084647C"/>
    <w:rsid w:val="0084676C"/>
    <w:rsid w:val="00846F0E"/>
    <w:rsid w:val="00846F27"/>
    <w:rsid w:val="00847720"/>
    <w:rsid w:val="00847A1F"/>
    <w:rsid w:val="00847BF0"/>
    <w:rsid w:val="00847BF9"/>
    <w:rsid w:val="00847D6B"/>
    <w:rsid w:val="00847EC6"/>
    <w:rsid w:val="008503F2"/>
    <w:rsid w:val="0085065B"/>
    <w:rsid w:val="008508F8"/>
    <w:rsid w:val="0085109B"/>
    <w:rsid w:val="008511D3"/>
    <w:rsid w:val="00851F09"/>
    <w:rsid w:val="00852905"/>
    <w:rsid w:val="00852B5B"/>
    <w:rsid w:val="00852EA0"/>
    <w:rsid w:val="008530D2"/>
    <w:rsid w:val="0085346F"/>
    <w:rsid w:val="008534F5"/>
    <w:rsid w:val="00853814"/>
    <w:rsid w:val="00853949"/>
    <w:rsid w:val="00853998"/>
    <w:rsid w:val="00853E1D"/>
    <w:rsid w:val="00853E9B"/>
    <w:rsid w:val="008540E2"/>
    <w:rsid w:val="008547DA"/>
    <w:rsid w:val="008549A0"/>
    <w:rsid w:val="00854DE4"/>
    <w:rsid w:val="008550DF"/>
    <w:rsid w:val="008552B3"/>
    <w:rsid w:val="0085582D"/>
    <w:rsid w:val="00855A28"/>
    <w:rsid w:val="00856097"/>
    <w:rsid w:val="0085634A"/>
    <w:rsid w:val="00856861"/>
    <w:rsid w:val="00856E2D"/>
    <w:rsid w:val="0085792F"/>
    <w:rsid w:val="00857D43"/>
    <w:rsid w:val="00857EE1"/>
    <w:rsid w:val="00857FEB"/>
    <w:rsid w:val="008600D5"/>
    <w:rsid w:val="0086057B"/>
    <w:rsid w:val="008605E6"/>
    <w:rsid w:val="008607FE"/>
    <w:rsid w:val="008618EA"/>
    <w:rsid w:val="00861AA2"/>
    <w:rsid w:val="00861D74"/>
    <w:rsid w:val="00861FBC"/>
    <w:rsid w:val="008623D2"/>
    <w:rsid w:val="0086262B"/>
    <w:rsid w:val="00862863"/>
    <w:rsid w:val="00862CA1"/>
    <w:rsid w:val="00862D46"/>
    <w:rsid w:val="0086342A"/>
    <w:rsid w:val="00863618"/>
    <w:rsid w:val="00863811"/>
    <w:rsid w:val="008639C2"/>
    <w:rsid w:val="00864346"/>
    <w:rsid w:val="00864560"/>
    <w:rsid w:val="00864A4B"/>
    <w:rsid w:val="00864B1F"/>
    <w:rsid w:val="00865451"/>
    <w:rsid w:val="008654AB"/>
    <w:rsid w:val="008656E5"/>
    <w:rsid w:val="0086578E"/>
    <w:rsid w:val="008658E2"/>
    <w:rsid w:val="00865936"/>
    <w:rsid w:val="00865B87"/>
    <w:rsid w:val="00865E95"/>
    <w:rsid w:val="0086613B"/>
    <w:rsid w:val="00866388"/>
    <w:rsid w:val="008665BF"/>
    <w:rsid w:val="00866880"/>
    <w:rsid w:val="0086690D"/>
    <w:rsid w:val="0086700A"/>
    <w:rsid w:val="008672EB"/>
    <w:rsid w:val="008673C7"/>
    <w:rsid w:val="008675D5"/>
    <w:rsid w:val="008679EB"/>
    <w:rsid w:val="008679EF"/>
    <w:rsid w:val="008700B2"/>
    <w:rsid w:val="00870651"/>
    <w:rsid w:val="00870B39"/>
    <w:rsid w:val="00870D69"/>
    <w:rsid w:val="00871024"/>
    <w:rsid w:val="00871153"/>
    <w:rsid w:val="0087119D"/>
    <w:rsid w:val="00871544"/>
    <w:rsid w:val="0087156E"/>
    <w:rsid w:val="0087182D"/>
    <w:rsid w:val="00871BB4"/>
    <w:rsid w:val="00871CE9"/>
    <w:rsid w:val="00871D10"/>
    <w:rsid w:val="008720BA"/>
    <w:rsid w:val="0087228D"/>
    <w:rsid w:val="00872488"/>
    <w:rsid w:val="00872978"/>
    <w:rsid w:val="00872A38"/>
    <w:rsid w:val="0087303B"/>
    <w:rsid w:val="0087376F"/>
    <w:rsid w:val="00873B0E"/>
    <w:rsid w:val="00873BE3"/>
    <w:rsid w:val="00873C87"/>
    <w:rsid w:val="00874225"/>
    <w:rsid w:val="00874B20"/>
    <w:rsid w:val="00874B8B"/>
    <w:rsid w:val="00874CEF"/>
    <w:rsid w:val="00874ED1"/>
    <w:rsid w:val="00874F2D"/>
    <w:rsid w:val="0087505A"/>
    <w:rsid w:val="0087514E"/>
    <w:rsid w:val="008751E1"/>
    <w:rsid w:val="008752DA"/>
    <w:rsid w:val="0087543E"/>
    <w:rsid w:val="008756C6"/>
    <w:rsid w:val="00875C0B"/>
    <w:rsid w:val="008764A7"/>
    <w:rsid w:val="00876911"/>
    <w:rsid w:val="00876927"/>
    <w:rsid w:val="00876C57"/>
    <w:rsid w:val="008771A2"/>
    <w:rsid w:val="0087733B"/>
    <w:rsid w:val="00877377"/>
    <w:rsid w:val="008777E0"/>
    <w:rsid w:val="00877D29"/>
    <w:rsid w:val="00877EDF"/>
    <w:rsid w:val="00880E0F"/>
    <w:rsid w:val="00880E77"/>
    <w:rsid w:val="00880E7B"/>
    <w:rsid w:val="00881256"/>
    <w:rsid w:val="008817F7"/>
    <w:rsid w:val="00881959"/>
    <w:rsid w:val="00881A31"/>
    <w:rsid w:val="00882657"/>
    <w:rsid w:val="008826B7"/>
    <w:rsid w:val="00882785"/>
    <w:rsid w:val="00882948"/>
    <w:rsid w:val="008829D0"/>
    <w:rsid w:val="00882D4D"/>
    <w:rsid w:val="008831BC"/>
    <w:rsid w:val="00883EB4"/>
    <w:rsid w:val="00884C90"/>
    <w:rsid w:val="0088525B"/>
    <w:rsid w:val="00885370"/>
    <w:rsid w:val="0088562F"/>
    <w:rsid w:val="00885B41"/>
    <w:rsid w:val="00885CD9"/>
    <w:rsid w:val="008860FF"/>
    <w:rsid w:val="00886185"/>
    <w:rsid w:val="00886692"/>
    <w:rsid w:val="0088675E"/>
    <w:rsid w:val="00886905"/>
    <w:rsid w:val="00886E59"/>
    <w:rsid w:val="008871E5"/>
    <w:rsid w:val="00887225"/>
    <w:rsid w:val="0088789A"/>
    <w:rsid w:val="00887949"/>
    <w:rsid w:val="00890381"/>
    <w:rsid w:val="00890693"/>
    <w:rsid w:val="0089087C"/>
    <w:rsid w:val="00890C67"/>
    <w:rsid w:val="00891019"/>
    <w:rsid w:val="00891736"/>
    <w:rsid w:val="00891AFD"/>
    <w:rsid w:val="00891C48"/>
    <w:rsid w:val="00891CCB"/>
    <w:rsid w:val="00891DBF"/>
    <w:rsid w:val="00891E35"/>
    <w:rsid w:val="008920DB"/>
    <w:rsid w:val="00892413"/>
    <w:rsid w:val="00892463"/>
    <w:rsid w:val="0089248F"/>
    <w:rsid w:val="008926FC"/>
    <w:rsid w:val="0089276E"/>
    <w:rsid w:val="0089297B"/>
    <w:rsid w:val="00892C92"/>
    <w:rsid w:val="008932E1"/>
    <w:rsid w:val="00893741"/>
    <w:rsid w:val="00893811"/>
    <w:rsid w:val="00893A21"/>
    <w:rsid w:val="008940EA"/>
    <w:rsid w:val="00894481"/>
    <w:rsid w:val="008948D1"/>
    <w:rsid w:val="008948D6"/>
    <w:rsid w:val="00894B18"/>
    <w:rsid w:val="00894D1B"/>
    <w:rsid w:val="00894DE1"/>
    <w:rsid w:val="00894FEE"/>
    <w:rsid w:val="00895205"/>
    <w:rsid w:val="00895264"/>
    <w:rsid w:val="008952B5"/>
    <w:rsid w:val="00895528"/>
    <w:rsid w:val="00895967"/>
    <w:rsid w:val="00895FD9"/>
    <w:rsid w:val="00896650"/>
    <w:rsid w:val="00896A2F"/>
    <w:rsid w:val="00896FED"/>
    <w:rsid w:val="008974CD"/>
    <w:rsid w:val="00897522"/>
    <w:rsid w:val="00897C07"/>
    <w:rsid w:val="00897DEA"/>
    <w:rsid w:val="00897E1E"/>
    <w:rsid w:val="00897E74"/>
    <w:rsid w:val="008A0806"/>
    <w:rsid w:val="008A0B0B"/>
    <w:rsid w:val="008A10E0"/>
    <w:rsid w:val="008A1276"/>
    <w:rsid w:val="008A141B"/>
    <w:rsid w:val="008A1E38"/>
    <w:rsid w:val="008A1E85"/>
    <w:rsid w:val="008A1E9B"/>
    <w:rsid w:val="008A203B"/>
    <w:rsid w:val="008A208C"/>
    <w:rsid w:val="008A2491"/>
    <w:rsid w:val="008A26D9"/>
    <w:rsid w:val="008A2A41"/>
    <w:rsid w:val="008A2F4F"/>
    <w:rsid w:val="008A2F92"/>
    <w:rsid w:val="008A3CDD"/>
    <w:rsid w:val="008A4304"/>
    <w:rsid w:val="008A440F"/>
    <w:rsid w:val="008A478E"/>
    <w:rsid w:val="008A48A0"/>
    <w:rsid w:val="008A4CD2"/>
    <w:rsid w:val="008A4EB6"/>
    <w:rsid w:val="008A51E4"/>
    <w:rsid w:val="008A5296"/>
    <w:rsid w:val="008A548F"/>
    <w:rsid w:val="008A5848"/>
    <w:rsid w:val="008A58D4"/>
    <w:rsid w:val="008A5A6D"/>
    <w:rsid w:val="008A62C4"/>
    <w:rsid w:val="008A65E4"/>
    <w:rsid w:val="008A68F8"/>
    <w:rsid w:val="008A69F9"/>
    <w:rsid w:val="008A6B37"/>
    <w:rsid w:val="008A6BAC"/>
    <w:rsid w:val="008A6C64"/>
    <w:rsid w:val="008A751D"/>
    <w:rsid w:val="008A7C78"/>
    <w:rsid w:val="008A7D07"/>
    <w:rsid w:val="008B0110"/>
    <w:rsid w:val="008B01B6"/>
    <w:rsid w:val="008B054E"/>
    <w:rsid w:val="008B0A63"/>
    <w:rsid w:val="008B0C7E"/>
    <w:rsid w:val="008B0D86"/>
    <w:rsid w:val="008B1237"/>
    <w:rsid w:val="008B1848"/>
    <w:rsid w:val="008B1A13"/>
    <w:rsid w:val="008B213A"/>
    <w:rsid w:val="008B2197"/>
    <w:rsid w:val="008B22CB"/>
    <w:rsid w:val="008B266C"/>
    <w:rsid w:val="008B297A"/>
    <w:rsid w:val="008B2994"/>
    <w:rsid w:val="008B2A22"/>
    <w:rsid w:val="008B2AA5"/>
    <w:rsid w:val="008B2E53"/>
    <w:rsid w:val="008B347D"/>
    <w:rsid w:val="008B3731"/>
    <w:rsid w:val="008B3B2E"/>
    <w:rsid w:val="008B3D8A"/>
    <w:rsid w:val="008B4180"/>
    <w:rsid w:val="008B4324"/>
    <w:rsid w:val="008B4344"/>
    <w:rsid w:val="008B4372"/>
    <w:rsid w:val="008B46B3"/>
    <w:rsid w:val="008B47C7"/>
    <w:rsid w:val="008B4A86"/>
    <w:rsid w:val="008B4C01"/>
    <w:rsid w:val="008B4C6D"/>
    <w:rsid w:val="008B4C9B"/>
    <w:rsid w:val="008B4CAA"/>
    <w:rsid w:val="008B4EC3"/>
    <w:rsid w:val="008B4F7B"/>
    <w:rsid w:val="008B4FBE"/>
    <w:rsid w:val="008B502F"/>
    <w:rsid w:val="008B521F"/>
    <w:rsid w:val="008B6023"/>
    <w:rsid w:val="008B6515"/>
    <w:rsid w:val="008B6CF7"/>
    <w:rsid w:val="008B6E80"/>
    <w:rsid w:val="008B6EA0"/>
    <w:rsid w:val="008B7043"/>
    <w:rsid w:val="008B78AD"/>
    <w:rsid w:val="008B7A50"/>
    <w:rsid w:val="008B7DAC"/>
    <w:rsid w:val="008C0013"/>
    <w:rsid w:val="008C0135"/>
    <w:rsid w:val="008C055B"/>
    <w:rsid w:val="008C06FF"/>
    <w:rsid w:val="008C0BF2"/>
    <w:rsid w:val="008C0DC4"/>
    <w:rsid w:val="008C1271"/>
    <w:rsid w:val="008C17D8"/>
    <w:rsid w:val="008C1A49"/>
    <w:rsid w:val="008C1B13"/>
    <w:rsid w:val="008C1F22"/>
    <w:rsid w:val="008C202C"/>
    <w:rsid w:val="008C2179"/>
    <w:rsid w:val="008C298E"/>
    <w:rsid w:val="008C2E3B"/>
    <w:rsid w:val="008C3437"/>
    <w:rsid w:val="008C3646"/>
    <w:rsid w:val="008C392B"/>
    <w:rsid w:val="008C3A31"/>
    <w:rsid w:val="008C3B18"/>
    <w:rsid w:val="008C3B2A"/>
    <w:rsid w:val="008C3C64"/>
    <w:rsid w:val="008C3E5E"/>
    <w:rsid w:val="008C4282"/>
    <w:rsid w:val="008C46D4"/>
    <w:rsid w:val="008C4723"/>
    <w:rsid w:val="008C4B69"/>
    <w:rsid w:val="008C4E4D"/>
    <w:rsid w:val="008C4FA8"/>
    <w:rsid w:val="008C57E1"/>
    <w:rsid w:val="008C5A6A"/>
    <w:rsid w:val="008C5C19"/>
    <w:rsid w:val="008C5C52"/>
    <w:rsid w:val="008C5EDE"/>
    <w:rsid w:val="008C6142"/>
    <w:rsid w:val="008C63D1"/>
    <w:rsid w:val="008C6991"/>
    <w:rsid w:val="008C6B84"/>
    <w:rsid w:val="008C6B93"/>
    <w:rsid w:val="008C6B94"/>
    <w:rsid w:val="008C6BDD"/>
    <w:rsid w:val="008C6C09"/>
    <w:rsid w:val="008C6C39"/>
    <w:rsid w:val="008C716C"/>
    <w:rsid w:val="008D0198"/>
    <w:rsid w:val="008D0335"/>
    <w:rsid w:val="008D05FF"/>
    <w:rsid w:val="008D07BB"/>
    <w:rsid w:val="008D0AF4"/>
    <w:rsid w:val="008D0BBF"/>
    <w:rsid w:val="008D0BE9"/>
    <w:rsid w:val="008D0C4C"/>
    <w:rsid w:val="008D0D35"/>
    <w:rsid w:val="008D1285"/>
    <w:rsid w:val="008D13F0"/>
    <w:rsid w:val="008D1B58"/>
    <w:rsid w:val="008D1BDE"/>
    <w:rsid w:val="008D1C89"/>
    <w:rsid w:val="008D1D52"/>
    <w:rsid w:val="008D1D57"/>
    <w:rsid w:val="008D21B9"/>
    <w:rsid w:val="008D27BC"/>
    <w:rsid w:val="008D2907"/>
    <w:rsid w:val="008D3619"/>
    <w:rsid w:val="008D3639"/>
    <w:rsid w:val="008D36B2"/>
    <w:rsid w:val="008D37A2"/>
    <w:rsid w:val="008D3BA9"/>
    <w:rsid w:val="008D3F56"/>
    <w:rsid w:val="008D3FAB"/>
    <w:rsid w:val="008D4103"/>
    <w:rsid w:val="008D4179"/>
    <w:rsid w:val="008D4195"/>
    <w:rsid w:val="008D430D"/>
    <w:rsid w:val="008D4411"/>
    <w:rsid w:val="008D4517"/>
    <w:rsid w:val="008D474D"/>
    <w:rsid w:val="008D4A25"/>
    <w:rsid w:val="008D5101"/>
    <w:rsid w:val="008D5257"/>
    <w:rsid w:val="008D6401"/>
    <w:rsid w:val="008D643B"/>
    <w:rsid w:val="008D6574"/>
    <w:rsid w:val="008D6AEA"/>
    <w:rsid w:val="008D6B96"/>
    <w:rsid w:val="008D6F02"/>
    <w:rsid w:val="008D7419"/>
    <w:rsid w:val="008D7838"/>
    <w:rsid w:val="008D7AD9"/>
    <w:rsid w:val="008D7B66"/>
    <w:rsid w:val="008D7DA1"/>
    <w:rsid w:val="008E018E"/>
    <w:rsid w:val="008E0659"/>
    <w:rsid w:val="008E0C32"/>
    <w:rsid w:val="008E0C94"/>
    <w:rsid w:val="008E1164"/>
    <w:rsid w:val="008E1217"/>
    <w:rsid w:val="008E12EA"/>
    <w:rsid w:val="008E14CB"/>
    <w:rsid w:val="008E150E"/>
    <w:rsid w:val="008E1519"/>
    <w:rsid w:val="008E1796"/>
    <w:rsid w:val="008E1A09"/>
    <w:rsid w:val="008E2209"/>
    <w:rsid w:val="008E245C"/>
    <w:rsid w:val="008E2AEC"/>
    <w:rsid w:val="008E338D"/>
    <w:rsid w:val="008E35C6"/>
    <w:rsid w:val="008E39DA"/>
    <w:rsid w:val="008E3F25"/>
    <w:rsid w:val="008E41DA"/>
    <w:rsid w:val="008E53BB"/>
    <w:rsid w:val="008E58AF"/>
    <w:rsid w:val="008E59A4"/>
    <w:rsid w:val="008E5BCD"/>
    <w:rsid w:val="008E5D34"/>
    <w:rsid w:val="008E5DC5"/>
    <w:rsid w:val="008E5FBD"/>
    <w:rsid w:val="008E607C"/>
    <w:rsid w:val="008E66EE"/>
    <w:rsid w:val="008E6C37"/>
    <w:rsid w:val="008E6F25"/>
    <w:rsid w:val="008E7337"/>
    <w:rsid w:val="008E7902"/>
    <w:rsid w:val="008F038B"/>
    <w:rsid w:val="008F0513"/>
    <w:rsid w:val="008F0836"/>
    <w:rsid w:val="008F0948"/>
    <w:rsid w:val="008F0B65"/>
    <w:rsid w:val="008F0CAB"/>
    <w:rsid w:val="008F12D3"/>
    <w:rsid w:val="008F1822"/>
    <w:rsid w:val="008F1CC8"/>
    <w:rsid w:val="008F1F26"/>
    <w:rsid w:val="008F25AD"/>
    <w:rsid w:val="008F27C6"/>
    <w:rsid w:val="008F2E1A"/>
    <w:rsid w:val="008F31BE"/>
    <w:rsid w:val="008F32EC"/>
    <w:rsid w:val="008F34CC"/>
    <w:rsid w:val="008F3655"/>
    <w:rsid w:val="008F373B"/>
    <w:rsid w:val="008F39AE"/>
    <w:rsid w:val="008F405E"/>
    <w:rsid w:val="008F437F"/>
    <w:rsid w:val="008F4866"/>
    <w:rsid w:val="008F52DE"/>
    <w:rsid w:val="008F55B0"/>
    <w:rsid w:val="008F56F3"/>
    <w:rsid w:val="008F5920"/>
    <w:rsid w:val="008F5F50"/>
    <w:rsid w:val="008F61C8"/>
    <w:rsid w:val="008F6266"/>
    <w:rsid w:val="008F6391"/>
    <w:rsid w:val="008F6871"/>
    <w:rsid w:val="008F690E"/>
    <w:rsid w:val="008F6B75"/>
    <w:rsid w:val="008F6BE3"/>
    <w:rsid w:val="008F6D25"/>
    <w:rsid w:val="008F7198"/>
    <w:rsid w:val="008F77FB"/>
    <w:rsid w:val="008F78BE"/>
    <w:rsid w:val="008F7F57"/>
    <w:rsid w:val="009000E1"/>
    <w:rsid w:val="009002B3"/>
    <w:rsid w:val="00900B5D"/>
    <w:rsid w:val="00900BE0"/>
    <w:rsid w:val="00901037"/>
    <w:rsid w:val="00901059"/>
    <w:rsid w:val="009014C9"/>
    <w:rsid w:val="0090161C"/>
    <w:rsid w:val="009017BD"/>
    <w:rsid w:val="009017F1"/>
    <w:rsid w:val="009017F4"/>
    <w:rsid w:val="009018C6"/>
    <w:rsid w:val="00901C8E"/>
    <w:rsid w:val="00901F56"/>
    <w:rsid w:val="009022F7"/>
    <w:rsid w:val="0090248A"/>
    <w:rsid w:val="0090277C"/>
    <w:rsid w:val="00902AA4"/>
    <w:rsid w:val="00902B69"/>
    <w:rsid w:val="00902F85"/>
    <w:rsid w:val="00903201"/>
    <w:rsid w:val="00903656"/>
    <w:rsid w:val="009038B3"/>
    <w:rsid w:val="00903C62"/>
    <w:rsid w:val="00903E0E"/>
    <w:rsid w:val="009040AB"/>
    <w:rsid w:val="009041EF"/>
    <w:rsid w:val="0090439E"/>
    <w:rsid w:val="0090460C"/>
    <w:rsid w:val="00904959"/>
    <w:rsid w:val="00904AF5"/>
    <w:rsid w:val="00904FE9"/>
    <w:rsid w:val="0090518D"/>
    <w:rsid w:val="009053ED"/>
    <w:rsid w:val="00905752"/>
    <w:rsid w:val="00905788"/>
    <w:rsid w:val="00906016"/>
    <w:rsid w:val="009061C1"/>
    <w:rsid w:val="00906B29"/>
    <w:rsid w:val="00906CF1"/>
    <w:rsid w:val="00906E84"/>
    <w:rsid w:val="00906EC7"/>
    <w:rsid w:val="00907579"/>
    <w:rsid w:val="00907670"/>
    <w:rsid w:val="00907772"/>
    <w:rsid w:val="00907837"/>
    <w:rsid w:val="00907C58"/>
    <w:rsid w:val="00907F16"/>
    <w:rsid w:val="0091020D"/>
    <w:rsid w:val="00910584"/>
    <w:rsid w:val="00910672"/>
    <w:rsid w:val="0091068F"/>
    <w:rsid w:val="0091094F"/>
    <w:rsid w:val="00910FA5"/>
    <w:rsid w:val="00911046"/>
    <w:rsid w:val="00911222"/>
    <w:rsid w:val="009112ED"/>
    <w:rsid w:val="00911932"/>
    <w:rsid w:val="00911ABB"/>
    <w:rsid w:val="00911E1F"/>
    <w:rsid w:val="00911E91"/>
    <w:rsid w:val="00911F07"/>
    <w:rsid w:val="00911FC5"/>
    <w:rsid w:val="009124AB"/>
    <w:rsid w:val="00912D32"/>
    <w:rsid w:val="00912E37"/>
    <w:rsid w:val="009136A8"/>
    <w:rsid w:val="009136C0"/>
    <w:rsid w:val="00913847"/>
    <w:rsid w:val="00913E59"/>
    <w:rsid w:val="00913E8E"/>
    <w:rsid w:val="009149AA"/>
    <w:rsid w:val="00914B1B"/>
    <w:rsid w:val="00914C07"/>
    <w:rsid w:val="009158F4"/>
    <w:rsid w:val="009159AE"/>
    <w:rsid w:val="00915E69"/>
    <w:rsid w:val="0091624F"/>
    <w:rsid w:val="00916332"/>
    <w:rsid w:val="00916BFE"/>
    <w:rsid w:val="00916F59"/>
    <w:rsid w:val="00917148"/>
    <w:rsid w:val="009175D4"/>
    <w:rsid w:val="009177B6"/>
    <w:rsid w:val="009177DE"/>
    <w:rsid w:val="00917813"/>
    <w:rsid w:val="00917C28"/>
    <w:rsid w:val="00917DD4"/>
    <w:rsid w:val="00917E24"/>
    <w:rsid w:val="00920364"/>
    <w:rsid w:val="0092068D"/>
    <w:rsid w:val="009207AA"/>
    <w:rsid w:val="00920B28"/>
    <w:rsid w:val="00921275"/>
    <w:rsid w:val="009216FA"/>
    <w:rsid w:val="00921810"/>
    <w:rsid w:val="00921976"/>
    <w:rsid w:val="009219F5"/>
    <w:rsid w:val="00922127"/>
    <w:rsid w:val="0092252D"/>
    <w:rsid w:val="0092281A"/>
    <w:rsid w:val="0092289E"/>
    <w:rsid w:val="009231AA"/>
    <w:rsid w:val="00923265"/>
    <w:rsid w:val="00923C7B"/>
    <w:rsid w:val="00924345"/>
    <w:rsid w:val="009244B8"/>
    <w:rsid w:val="009244EA"/>
    <w:rsid w:val="009244ED"/>
    <w:rsid w:val="009247F9"/>
    <w:rsid w:val="00924A1B"/>
    <w:rsid w:val="00924A5D"/>
    <w:rsid w:val="00924C63"/>
    <w:rsid w:val="00924DAB"/>
    <w:rsid w:val="00925008"/>
    <w:rsid w:val="0092521C"/>
    <w:rsid w:val="0092577E"/>
    <w:rsid w:val="00925C29"/>
    <w:rsid w:val="00925C9D"/>
    <w:rsid w:val="009261C6"/>
    <w:rsid w:val="00926639"/>
    <w:rsid w:val="00926849"/>
    <w:rsid w:val="0092694F"/>
    <w:rsid w:val="00926D6B"/>
    <w:rsid w:val="00927071"/>
    <w:rsid w:val="009271FC"/>
    <w:rsid w:val="00927472"/>
    <w:rsid w:val="00927965"/>
    <w:rsid w:val="00927C1E"/>
    <w:rsid w:val="00930076"/>
    <w:rsid w:val="009302DA"/>
    <w:rsid w:val="009303BA"/>
    <w:rsid w:val="009311CF"/>
    <w:rsid w:val="0093135C"/>
    <w:rsid w:val="0093156D"/>
    <w:rsid w:val="00931626"/>
    <w:rsid w:val="0093193F"/>
    <w:rsid w:val="00931A82"/>
    <w:rsid w:val="00931F39"/>
    <w:rsid w:val="00932350"/>
    <w:rsid w:val="00932556"/>
    <w:rsid w:val="009325C9"/>
    <w:rsid w:val="009331D5"/>
    <w:rsid w:val="0093350C"/>
    <w:rsid w:val="0093353E"/>
    <w:rsid w:val="009335F3"/>
    <w:rsid w:val="009336E1"/>
    <w:rsid w:val="009337A6"/>
    <w:rsid w:val="00933DD2"/>
    <w:rsid w:val="00933FB2"/>
    <w:rsid w:val="0093405B"/>
    <w:rsid w:val="009341A1"/>
    <w:rsid w:val="009348D4"/>
    <w:rsid w:val="00934FEA"/>
    <w:rsid w:val="009352CE"/>
    <w:rsid w:val="0093539C"/>
    <w:rsid w:val="00935404"/>
    <w:rsid w:val="00935456"/>
    <w:rsid w:val="00935616"/>
    <w:rsid w:val="00935DDE"/>
    <w:rsid w:val="00935E7A"/>
    <w:rsid w:val="00935E85"/>
    <w:rsid w:val="00935F70"/>
    <w:rsid w:val="009366C6"/>
    <w:rsid w:val="00936826"/>
    <w:rsid w:val="00936DC1"/>
    <w:rsid w:val="00937023"/>
    <w:rsid w:val="00937157"/>
    <w:rsid w:val="009372EB"/>
    <w:rsid w:val="00937CDF"/>
    <w:rsid w:val="00937E49"/>
    <w:rsid w:val="00937FFA"/>
    <w:rsid w:val="0094015F"/>
    <w:rsid w:val="00940382"/>
    <w:rsid w:val="00940681"/>
    <w:rsid w:val="00940C0F"/>
    <w:rsid w:val="00940DF3"/>
    <w:rsid w:val="009411DE"/>
    <w:rsid w:val="00942069"/>
    <w:rsid w:val="009420F5"/>
    <w:rsid w:val="0094291B"/>
    <w:rsid w:val="009429BC"/>
    <w:rsid w:val="00942C1E"/>
    <w:rsid w:val="00942C60"/>
    <w:rsid w:val="00943217"/>
    <w:rsid w:val="0094369F"/>
    <w:rsid w:val="0094378A"/>
    <w:rsid w:val="00943DDA"/>
    <w:rsid w:val="00943E96"/>
    <w:rsid w:val="00944611"/>
    <w:rsid w:val="00945246"/>
    <w:rsid w:val="009454F9"/>
    <w:rsid w:val="0094553C"/>
    <w:rsid w:val="00945A42"/>
    <w:rsid w:val="00945EA5"/>
    <w:rsid w:val="009462F8"/>
    <w:rsid w:val="0094639D"/>
    <w:rsid w:val="00946548"/>
    <w:rsid w:val="00946B45"/>
    <w:rsid w:val="0094767B"/>
    <w:rsid w:val="0094767E"/>
    <w:rsid w:val="00947CA0"/>
    <w:rsid w:val="00947F06"/>
    <w:rsid w:val="00950259"/>
    <w:rsid w:val="009502E9"/>
    <w:rsid w:val="00950595"/>
    <w:rsid w:val="009508F0"/>
    <w:rsid w:val="00950A2D"/>
    <w:rsid w:val="00951173"/>
    <w:rsid w:val="009511AE"/>
    <w:rsid w:val="00951A59"/>
    <w:rsid w:val="00951D4D"/>
    <w:rsid w:val="009522DF"/>
    <w:rsid w:val="00952A58"/>
    <w:rsid w:val="00952CD0"/>
    <w:rsid w:val="00953124"/>
    <w:rsid w:val="0095331F"/>
    <w:rsid w:val="00953454"/>
    <w:rsid w:val="009534E2"/>
    <w:rsid w:val="0095357A"/>
    <w:rsid w:val="0095384E"/>
    <w:rsid w:val="009538C8"/>
    <w:rsid w:val="00953A61"/>
    <w:rsid w:val="00954021"/>
    <w:rsid w:val="0095411A"/>
    <w:rsid w:val="0095424C"/>
    <w:rsid w:val="00954C9D"/>
    <w:rsid w:val="00954E44"/>
    <w:rsid w:val="009550D3"/>
    <w:rsid w:val="009551A8"/>
    <w:rsid w:val="0095549A"/>
    <w:rsid w:val="00955770"/>
    <w:rsid w:val="00956314"/>
    <w:rsid w:val="00956883"/>
    <w:rsid w:val="009568F9"/>
    <w:rsid w:val="00956C98"/>
    <w:rsid w:val="00956F31"/>
    <w:rsid w:val="00956FB0"/>
    <w:rsid w:val="009571D7"/>
    <w:rsid w:val="0095720C"/>
    <w:rsid w:val="009572D3"/>
    <w:rsid w:val="00957C98"/>
    <w:rsid w:val="0096001D"/>
    <w:rsid w:val="009601E8"/>
    <w:rsid w:val="009603F2"/>
    <w:rsid w:val="00960CA6"/>
    <w:rsid w:val="00960DF2"/>
    <w:rsid w:val="009610A6"/>
    <w:rsid w:val="009610DA"/>
    <w:rsid w:val="009611F6"/>
    <w:rsid w:val="00961780"/>
    <w:rsid w:val="00961B28"/>
    <w:rsid w:val="00961E7A"/>
    <w:rsid w:val="00962931"/>
    <w:rsid w:val="00962A54"/>
    <w:rsid w:val="0096372F"/>
    <w:rsid w:val="00963752"/>
    <w:rsid w:val="00963C72"/>
    <w:rsid w:val="00963D94"/>
    <w:rsid w:val="00963FDD"/>
    <w:rsid w:val="0096434B"/>
    <w:rsid w:val="009643E6"/>
    <w:rsid w:val="0096492C"/>
    <w:rsid w:val="00964E26"/>
    <w:rsid w:val="009652D3"/>
    <w:rsid w:val="009652EF"/>
    <w:rsid w:val="00965567"/>
    <w:rsid w:val="009659D4"/>
    <w:rsid w:val="009659FE"/>
    <w:rsid w:val="00965DE7"/>
    <w:rsid w:val="0096605C"/>
    <w:rsid w:val="00966C9C"/>
    <w:rsid w:val="00966CAA"/>
    <w:rsid w:val="00966DCA"/>
    <w:rsid w:val="009671F5"/>
    <w:rsid w:val="00967514"/>
    <w:rsid w:val="0096753C"/>
    <w:rsid w:val="009675F0"/>
    <w:rsid w:val="009700EC"/>
    <w:rsid w:val="00970115"/>
    <w:rsid w:val="00970A4D"/>
    <w:rsid w:val="00971121"/>
    <w:rsid w:val="009711FD"/>
    <w:rsid w:val="00971E6C"/>
    <w:rsid w:val="00971F53"/>
    <w:rsid w:val="00971F88"/>
    <w:rsid w:val="0097260B"/>
    <w:rsid w:val="009728DB"/>
    <w:rsid w:val="00972A9B"/>
    <w:rsid w:val="00972B53"/>
    <w:rsid w:val="00972EC8"/>
    <w:rsid w:val="00973C21"/>
    <w:rsid w:val="00974246"/>
    <w:rsid w:val="0097485F"/>
    <w:rsid w:val="00974B29"/>
    <w:rsid w:val="00974EC3"/>
    <w:rsid w:val="00974F84"/>
    <w:rsid w:val="0097581C"/>
    <w:rsid w:val="00975B50"/>
    <w:rsid w:val="00975DA4"/>
    <w:rsid w:val="009761DA"/>
    <w:rsid w:val="00976308"/>
    <w:rsid w:val="0097676B"/>
    <w:rsid w:val="00976CBB"/>
    <w:rsid w:val="009773FE"/>
    <w:rsid w:val="009774F6"/>
    <w:rsid w:val="009775DA"/>
    <w:rsid w:val="00977895"/>
    <w:rsid w:val="009778E1"/>
    <w:rsid w:val="0097792E"/>
    <w:rsid w:val="00977C3C"/>
    <w:rsid w:val="0098085C"/>
    <w:rsid w:val="009808CF"/>
    <w:rsid w:val="00980912"/>
    <w:rsid w:val="00981306"/>
    <w:rsid w:val="009813C8"/>
    <w:rsid w:val="00981546"/>
    <w:rsid w:val="00981921"/>
    <w:rsid w:val="00981A8C"/>
    <w:rsid w:val="00981B98"/>
    <w:rsid w:val="00981C3D"/>
    <w:rsid w:val="00981C96"/>
    <w:rsid w:val="0098282C"/>
    <w:rsid w:val="00982F01"/>
    <w:rsid w:val="00982FAE"/>
    <w:rsid w:val="0098305C"/>
    <w:rsid w:val="009839B9"/>
    <w:rsid w:val="00983BE3"/>
    <w:rsid w:val="00983DE1"/>
    <w:rsid w:val="00983DE3"/>
    <w:rsid w:val="00984031"/>
    <w:rsid w:val="009840A0"/>
    <w:rsid w:val="00984364"/>
    <w:rsid w:val="0098461B"/>
    <w:rsid w:val="009847AE"/>
    <w:rsid w:val="00984870"/>
    <w:rsid w:val="009848FF"/>
    <w:rsid w:val="00984C38"/>
    <w:rsid w:val="00984D69"/>
    <w:rsid w:val="00984F5A"/>
    <w:rsid w:val="009850C7"/>
    <w:rsid w:val="009858C9"/>
    <w:rsid w:val="00985A33"/>
    <w:rsid w:val="00985B91"/>
    <w:rsid w:val="00985E45"/>
    <w:rsid w:val="009861E9"/>
    <w:rsid w:val="009861F2"/>
    <w:rsid w:val="0098639A"/>
    <w:rsid w:val="009864C7"/>
    <w:rsid w:val="00986720"/>
    <w:rsid w:val="00986859"/>
    <w:rsid w:val="00986878"/>
    <w:rsid w:val="0098749E"/>
    <w:rsid w:val="009876B7"/>
    <w:rsid w:val="009878D1"/>
    <w:rsid w:val="00987FA2"/>
    <w:rsid w:val="00987FB1"/>
    <w:rsid w:val="00990016"/>
    <w:rsid w:val="009902D3"/>
    <w:rsid w:val="0099045B"/>
    <w:rsid w:val="00990489"/>
    <w:rsid w:val="00990892"/>
    <w:rsid w:val="009909CD"/>
    <w:rsid w:val="00990BD7"/>
    <w:rsid w:val="00990DC0"/>
    <w:rsid w:val="00991BD0"/>
    <w:rsid w:val="00991CC6"/>
    <w:rsid w:val="00991DB6"/>
    <w:rsid w:val="00991FE9"/>
    <w:rsid w:val="0099262B"/>
    <w:rsid w:val="00992B88"/>
    <w:rsid w:val="00992C04"/>
    <w:rsid w:val="00992EA0"/>
    <w:rsid w:val="00992F6C"/>
    <w:rsid w:val="00993052"/>
    <w:rsid w:val="00993448"/>
    <w:rsid w:val="009938F5"/>
    <w:rsid w:val="00993A31"/>
    <w:rsid w:val="00993CAB"/>
    <w:rsid w:val="00993E9A"/>
    <w:rsid w:val="0099410B"/>
    <w:rsid w:val="00994635"/>
    <w:rsid w:val="00994651"/>
    <w:rsid w:val="009948B6"/>
    <w:rsid w:val="00994B08"/>
    <w:rsid w:val="00994F72"/>
    <w:rsid w:val="009951A7"/>
    <w:rsid w:val="009951ED"/>
    <w:rsid w:val="009953C0"/>
    <w:rsid w:val="0099553C"/>
    <w:rsid w:val="00995CA6"/>
    <w:rsid w:val="00995CA9"/>
    <w:rsid w:val="00995DC4"/>
    <w:rsid w:val="00996242"/>
    <w:rsid w:val="009965EC"/>
    <w:rsid w:val="009966D7"/>
    <w:rsid w:val="009968A9"/>
    <w:rsid w:val="0099698E"/>
    <w:rsid w:val="00996EE4"/>
    <w:rsid w:val="0099707E"/>
    <w:rsid w:val="009970EC"/>
    <w:rsid w:val="0099717F"/>
    <w:rsid w:val="009973D2"/>
    <w:rsid w:val="00997BEA"/>
    <w:rsid w:val="00997C69"/>
    <w:rsid w:val="009A0080"/>
    <w:rsid w:val="009A051D"/>
    <w:rsid w:val="009A092C"/>
    <w:rsid w:val="009A0FC0"/>
    <w:rsid w:val="009A12A7"/>
    <w:rsid w:val="009A13D4"/>
    <w:rsid w:val="009A1639"/>
    <w:rsid w:val="009A17FD"/>
    <w:rsid w:val="009A1891"/>
    <w:rsid w:val="009A1976"/>
    <w:rsid w:val="009A19D0"/>
    <w:rsid w:val="009A1BDC"/>
    <w:rsid w:val="009A1FDE"/>
    <w:rsid w:val="009A22C1"/>
    <w:rsid w:val="009A2383"/>
    <w:rsid w:val="009A2951"/>
    <w:rsid w:val="009A3312"/>
    <w:rsid w:val="009A33CB"/>
    <w:rsid w:val="009A34BF"/>
    <w:rsid w:val="009A36A1"/>
    <w:rsid w:val="009A3890"/>
    <w:rsid w:val="009A3E42"/>
    <w:rsid w:val="009A42CE"/>
    <w:rsid w:val="009A44A9"/>
    <w:rsid w:val="009A45E9"/>
    <w:rsid w:val="009A4748"/>
    <w:rsid w:val="009A497A"/>
    <w:rsid w:val="009A50F4"/>
    <w:rsid w:val="009A533D"/>
    <w:rsid w:val="009A575C"/>
    <w:rsid w:val="009A58DB"/>
    <w:rsid w:val="009A5B75"/>
    <w:rsid w:val="009A5FAE"/>
    <w:rsid w:val="009A6056"/>
    <w:rsid w:val="009A60B1"/>
    <w:rsid w:val="009A629F"/>
    <w:rsid w:val="009A66BA"/>
    <w:rsid w:val="009A691F"/>
    <w:rsid w:val="009A7130"/>
    <w:rsid w:val="009A7366"/>
    <w:rsid w:val="009A7BD0"/>
    <w:rsid w:val="009A7C74"/>
    <w:rsid w:val="009A7E90"/>
    <w:rsid w:val="009A7F9E"/>
    <w:rsid w:val="009B076D"/>
    <w:rsid w:val="009B087D"/>
    <w:rsid w:val="009B0897"/>
    <w:rsid w:val="009B0A1C"/>
    <w:rsid w:val="009B176B"/>
    <w:rsid w:val="009B2287"/>
    <w:rsid w:val="009B2836"/>
    <w:rsid w:val="009B2AFE"/>
    <w:rsid w:val="009B33CE"/>
    <w:rsid w:val="009B3690"/>
    <w:rsid w:val="009B3AE6"/>
    <w:rsid w:val="009B3DC8"/>
    <w:rsid w:val="009B4585"/>
    <w:rsid w:val="009B477B"/>
    <w:rsid w:val="009B4C64"/>
    <w:rsid w:val="009B4F56"/>
    <w:rsid w:val="009B4FF2"/>
    <w:rsid w:val="009B5445"/>
    <w:rsid w:val="009B545A"/>
    <w:rsid w:val="009B55EC"/>
    <w:rsid w:val="009B5D70"/>
    <w:rsid w:val="009B66E4"/>
    <w:rsid w:val="009B6756"/>
    <w:rsid w:val="009B6C1C"/>
    <w:rsid w:val="009B6C86"/>
    <w:rsid w:val="009B6F99"/>
    <w:rsid w:val="009B7F90"/>
    <w:rsid w:val="009C0027"/>
    <w:rsid w:val="009C021A"/>
    <w:rsid w:val="009C0485"/>
    <w:rsid w:val="009C080D"/>
    <w:rsid w:val="009C08BF"/>
    <w:rsid w:val="009C09F5"/>
    <w:rsid w:val="009C1223"/>
    <w:rsid w:val="009C1518"/>
    <w:rsid w:val="009C1532"/>
    <w:rsid w:val="009C1637"/>
    <w:rsid w:val="009C1947"/>
    <w:rsid w:val="009C1A46"/>
    <w:rsid w:val="009C1CC6"/>
    <w:rsid w:val="009C1D24"/>
    <w:rsid w:val="009C1D2B"/>
    <w:rsid w:val="009C1D9A"/>
    <w:rsid w:val="009C2062"/>
    <w:rsid w:val="009C209F"/>
    <w:rsid w:val="009C2889"/>
    <w:rsid w:val="009C288A"/>
    <w:rsid w:val="009C292A"/>
    <w:rsid w:val="009C2A04"/>
    <w:rsid w:val="009C3416"/>
    <w:rsid w:val="009C347C"/>
    <w:rsid w:val="009C3817"/>
    <w:rsid w:val="009C38DA"/>
    <w:rsid w:val="009C39DB"/>
    <w:rsid w:val="009C430E"/>
    <w:rsid w:val="009C46C0"/>
    <w:rsid w:val="009C46C8"/>
    <w:rsid w:val="009C48CC"/>
    <w:rsid w:val="009C4D8D"/>
    <w:rsid w:val="009C4F3F"/>
    <w:rsid w:val="009C4FAE"/>
    <w:rsid w:val="009C54BB"/>
    <w:rsid w:val="009C5591"/>
    <w:rsid w:val="009C5998"/>
    <w:rsid w:val="009C5B04"/>
    <w:rsid w:val="009C5BA3"/>
    <w:rsid w:val="009C5FA6"/>
    <w:rsid w:val="009C6165"/>
    <w:rsid w:val="009C657F"/>
    <w:rsid w:val="009C6A29"/>
    <w:rsid w:val="009C7625"/>
    <w:rsid w:val="009C76AD"/>
    <w:rsid w:val="009C7728"/>
    <w:rsid w:val="009C776C"/>
    <w:rsid w:val="009C7883"/>
    <w:rsid w:val="009C7885"/>
    <w:rsid w:val="009C7991"/>
    <w:rsid w:val="009D00D8"/>
    <w:rsid w:val="009D02B7"/>
    <w:rsid w:val="009D0304"/>
    <w:rsid w:val="009D08FC"/>
    <w:rsid w:val="009D094F"/>
    <w:rsid w:val="009D0CF3"/>
    <w:rsid w:val="009D149C"/>
    <w:rsid w:val="009D14BB"/>
    <w:rsid w:val="009D16B8"/>
    <w:rsid w:val="009D1AF9"/>
    <w:rsid w:val="009D23F1"/>
    <w:rsid w:val="009D2630"/>
    <w:rsid w:val="009D264A"/>
    <w:rsid w:val="009D270F"/>
    <w:rsid w:val="009D27A7"/>
    <w:rsid w:val="009D2809"/>
    <w:rsid w:val="009D2BBD"/>
    <w:rsid w:val="009D2C7E"/>
    <w:rsid w:val="009D2F87"/>
    <w:rsid w:val="009D2F8F"/>
    <w:rsid w:val="009D3114"/>
    <w:rsid w:val="009D3736"/>
    <w:rsid w:val="009D3877"/>
    <w:rsid w:val="009D3C3F"/>
    <w:rsid w:val="009D3C4A"/>
    <w:rsid w:val="009D3EDF"/>
    <w:rsid w:val="009D435D"/>
    <w:rsid w:val="009D45D4"/>
    <w:rsid w:val="009D5406"/>
    <w:rsid w:val="009D5A53"/>
    <w:rsid w:val="009D5C99"/>
    <w:rsid w:val="009D6F79"/>
    <w:rsid w:val="009D7205"/>
    <w:rsid w:val="009D7361"/>
    <w:rsid w:val="009D7FB4"/>
    <w:rsid w:val="009D7FB5"/>
    <w:rsid w:val="009E0011"/>
    <w:rsid w:val="009E0165"/>
    <w:rsid w:val="009E0477"/>
    <w:rsid w:val="009E0B22"/>
    <w:rsid w:val="009E0CFF"/>
    <w:rsid w:val="009E108F"/>
    <w:rsid w:val="009E12B3"/>
    <w:rsid w:val="009E1853"/>
    <w:rsid w:val="009E1975"/>
    <w:rsid w:val="009E1B90"/>
    <w:rsid w:val="009E2437"/>
    <w:rsid w:val="009E28D8"/>
    <w:rsid w:val="009E2AA2"/>
    <w:rsid w:val="009E2F99"/>
    <w:rsid w:val="009E321B"/>
    <w:rsid w:val="009E3419"/>
    <w:rsid w:val="009E351F"/>
    <w:rsid w:val="009E3CF5"/>
    <w:rsid w:val="009E3EF0"/>
    <w:rsid w:val="009E404A"/>
    <w:rsid w:val="009E4108"/>
    <w:rsid w:val="009E4419"/>
    <w:rsid w:val="009E44EE"/>
    <w:rsid w:val="009E4EDB"/>
    <w:rsid w:val="009E4F2B"/>
    <w:rsid w:val="009E4F6A"/>
    <w:rsid w:val="009E5103"/>
    <w:rsid w:val="009E51FD"/>
    <w:rsid w:val="009E53A6"/>
    <w:rsid w:val="009E5588"/>
    <w:rsid w:val="009E62E6"/>
    <w:rsid w:val="009E6521"/>
    <w:rsid w:val="009E6708"/>
    <w:rsid w:val="009E6C62"/>
    <w:rsid w:val="009E73D4"/>
    <w:rsid w:val="009E7609"/>
    <w:rsid w:val="009E7684"/>
    <w:rsid w:val="009E76C5"/>
    <w:rsid w:val="009E77D9"/>
    <w:rsid w:val="009E7B46"/>
    <w:rsid w:val="009F040C"/>
    <w:rsid w:val="009F06A7"/>
    <w:rsid w:val="009F0984"/>
    <w:rsid w:val="009F0AC5"/>
    <w:rsid w:val="009F0CC8"/>
    <w:rsid w:val="009F10A8"/>
    <w:rsid w:val="009F1348"/>
    <w:rsid w:val="009F1401"/>
    <w:rsid w:val="009F20E9"/>
    <w:rsid w:val="009F2783"/>
    <w:rsid w:val="009F27AB"/>
    <w:rsid w:val="009F2B70"/>
    <w:rsid w:val="009F2BEB"/>
    <w:rsid w:val="009F2C7A"/>
    <w:rsid w:val="009F2DA9"/>
    <w:rsid w:val="009F2F70"/>
    <w:rsid w:val="009F3020"/>
    <w:rsid w:val="009F3279"/>
    <w:rsid w:val="009F3394"/>
    <w:rsid w:val="009F36FA"/>
    <w:rsid w:val="009F3786"/>
    <w:rsid w:val="009F3943"/>
    <w:rsid w:val="009F3BD8"/>
    <w:rsid w:val="009F402E"/>
    <w:rsid w:val="009F4222"/>
    <w:rsid w:val="009F455F"/>
    <w:rsid w:val="009F4771"/>
    <w:rsid w:val="009F4825"/>
    <w:rsid w:val="009F4AC1"/>
    <w:rsid w:val="009F4C0B"/>
    <w:rsid w:val="009F4FDC"/>
    <w:rsid w:val="009F5009"/>
    <w:rsid w:val="009F5732"/>
    <w:rsid w:val="009F59CF"/>
    <w:rsid w:val="009F5AA9"/>
    <w:rsid w:val="009F5B8E"/>
    <w:rsid w:val="009F5F28"/>
    <w:rsid w:val="009F5F54"/>
    <w:rsid w:val="009F6077"/>
    <w:rsid w:val="009F611B"/>
    <w:rsid w:val="009F63C1"/>
    <w:rsid w:val="009F653E"/>
    <w:rsid w:val="009F6722"/>
    <w:rsid w:val="009F680B"/>
    <w:rsid w:val="009F68FF"/>
    <w:rsid w:val="009F6961"/>
    <w:rsid w:val="009F69A4"/>
    <w:rsid w:val="009F6A15"/>
    <w:rsid w:val="009F6A32"/>
    <w:rsid w:val="009F6EB9"/>
    <w:rsid w:val="009F73A9"/>
    <w:rsid w:val="009F74CE"/>
    <w:rsid w:val="009F764F"/>
    <w:rsid w:val="009F7B32"/>
    <w:rsid w:val="009F7B8E"/>
    <w:rsid w:val="009F7C86"/>
    <w:rsid w:val="00A00672"/>
    <w:rsid w:val="00A00768"/>
    <w:rsid w:val="00A007EB"/>
    <w:rsid w:val="00A008C9"/>
    <w:rsid w:val="00A0099D"/>
    <w:rsid w:val="00A00A3B"/>
    <w:rsid w:val="00A00B19"/>
    <w:rsid w:val="00A00B45"/>
    <w:rsid w:val="00A01372"/>
    <w:rsid w:val="00A015AE"/>
    <w:rsid w:val="00A016FC"/>
    <w:rsid w:val="00A017A4"/>
    <w:rsid w:val="00A019CA"/>
    <w:rsid w:val="00A01A90"/>
    <w:rsid w:val="00A01ACA"/>
    <w:rsid w:val="00A01DEE"/>
    <w:rsid w:val="00A0206F"/>
    <w:rsid w:val="00A020FC"/>
    <w:rsid w:val="00A021BD"/>
    <w:rsid w:val="00A023DC"/>
    <w:rsid w:val="00A024C0"/>
    <w:rsid w:val="00A024D0"/>
    <w:rsid w:val="00A024FA"/>
    <w:rsid w:val="00A025A5"/>
    <w:rsid w:val="00A026DF"/>
    <w:rsid w:val="00A026F4"/>
    <w:rsid w:val="00A02AFE"/>
    <w:rsid w:val="00A02C7D"/>
    <w:rsid w:val="00A0380E"/>
    <w:rsid w:val="00A0385F"/>
    <w:rsid w:val="00A0399B"/>
    <w:rsid w:val="00A03D54"/>
    <w:rsid w:val="00A03E84"/>
    <w:rsid w:val="00A03F6A"/>
    <w:rsid w:val="00A040B1"/>
    <w:rsid w:val="00A04242"/>
    <w:rsid w:val="00A04291"/>
    <w:rsid w:val="00A044A3"/>
    <w:rsid w:val="00A04BDD"/>
    <w:rsid w:val="00A0514B"/>
    <w:rsid w:val="00A05A7E"/>
    <w:rsid w:val="00A05C2B"/>
    <w:rsid w:val="00A05E55"/>
    <w:rsid w:val="00A05F0B"/>
    <w:rsid w:val="00A05F0E"/>
    <w:rsid w:val="00A06095"/>
    <w:rsid w:val="00A063D6"/>
    <w:rsid w:val="00A06553"/>
    <w:rsid w:val="00A06D53"/>
    <w:rsid w:val="00A06F82"/>
    <w:rsid w:val="00A06FEE"/>
    <w:rsid w:val="00A071FC"/>
    <w:rsid w:val="00A10089"/>
    <w:rsid w:val="00A105DB"/>
    <w:rsid w:val="00A105F1"/>
    <w:rsid w:val="00A108CB"/>
    <w:rsid w:val="00A10DC3"/>
    <w:rsid w:val="00A1117A"/>
    <w:rsid w:val="00A112E3"/>
    <w:rsid w:val="00A11314"/>
    <w:rsid w:val="00A11E1B"/>
    <w:rsid w:val="00A12297"/>
    <w:rsid w:val="00A123CE"/>
    <w:rsid w:val="00A1257D"/>
    <w:rsid w:val="00A12C0F"/>
    <w:rsid w:val="00A12EA7"/>
    <w:rsid w:val="00A13819"/>
    <w:rsid w:val="00A138C7"/>
    <w:rsid w:val="00A13934"/>
    <w:rsid w:val="00A13AE0"/>
    <w:rsid w:val="00A13C7F"/>
    <w:rsid w:val="00A13FBF"/>
    <w:rsid w:val="00A140F7"/>
    <w:rsid w:val="00A14D2B"/>
    <w:rsid w:val="00A14D4A"/>
    <w:rsid w:val="00A14EC8"/>
    <w:rsid w:val="00A14F04"/>
    <w:rsid w:val="00A150F6"/>
    <w:rsid w:val="00A1554C"/>
    <w:rsid w:val="00A15936"/>
    <w:rsid w:val="00A159C0"/>
    <w:rsid w:val="00A15A09"/>
    <w:rsid w:val="00A15BB7"/>
    <w:rsid w:val="00A15CEB"/>
    <w:rsid w:val="00A160E3"/>
    <w:rsid w:val="00A162BC"/>
    <w:rsid w:val="00A1636C"/>
    <w:rsid w:val="00A163A4"/>
    <w:rsid w:val="00A164DC"/>
    <w:rsid w:val="00A16658"/>
    <w:rsid w:val="00A166DD"/>
    <w:rsid w:val="00A1699B"/>
    <w:rsid w:val="00A16ACC"/>
    <w:rsid w:val="00A16CC0"/>
    <w:rsid w:val="00A16E9B"/>
    <w:rsid w:val="00A17310"/>
    <w:rsid w:val="00A1775B"/>
    <w:rsid w:val="00A178D5"/>
    <w:rsid w:val="00A17909"/>
    <w:rsid w:val="00A17A14"/>
    <w:rsid w:val="00A20091"/>
    <w:rsid w:val="00A202E5"/>
    <w:rsid w:val="00A2096A"/>
    <w:rsid w:val="00A20993"/>
    <w:rsid w:val="00A20A45"/>
    <w:rsid w:val="00A20DAA"/>
    <w:rsid w:val="00A21151"/>
    <w:rsid w:val="00A21335"/>
    <w:rsid w:val="00A218AA"/>
    <w:rsid w:val="00A21A27"/>
    <w:rsid w:val="00A21C87"/>
    <w:rsid w:val="00A21EAA"/>
    <w:rsid w:val="00A21F5E"/>
    <w:rsid w:val="00A2208B"/>
    <w:rsid w:val="00A221B1"/>
    <w:rsid w:val="00A2292E"/>
    <w:rsid w:val="00A22C9D"/>
    <w:rsid w:val="00A22FC3"/>
    <w:rsid w:val="00A232F5"/>
    <w:rsid w:val="00A23439"/>
    <w:rsid w:val="00A23451"/>
    <w:rsid w:val="00A23C70"/>
    <w:rsid w:val="00A23FBA"/>
    <w:rsid w:val="00A247A9"/>
    <w:rsid w:val="00A24B59"/>
    <w:rsid w:val="00A24C95"/>
    <w:rsid w:val="00A255B4"/>
    <w:rsid w:val="00A257CC"/>
    <w:rsid w:val="00A26B0B"/>
    <w:rsid w:val="00A26EB9"/>
    <w:rsid w:val="00A2775F"/>
    <w:rsid w:val="00A30125"/>
    <w:rsid w:val="00A30934"/>
    <w:rsid w:val="00A314A9"/>
    <w:rsid w:val="00A31516"/>
    <w:rsid w:val="00A315F5"/>
    <w:rsid w:val="00A31753"/>
    <w:rsid w:val="00A3188D"/>
    <w:rsid w:val="00A31D31"/>
    <w:rsid w:val="00A324F8"/>
    <w:rsid w:val="00A32508"/>
    <w:rsid w:val="00A32609"/>
    <w:rsid w:val="00A32B14"/>
    <w:rsid w:val="00A32D63"/>
    <w:rsid w:val="00A33E85"/>
    <w:rsid w:val="00A34286"/>
    <w:rsid w:val="00A342F0"/>
    <w:rsid w:val="00A34468"/>
    <w:rsid w:val="00A345C9"/>
    <w:rsid w:val="00A34DA1"/>
    <w:rsid w:val="00A354A8"/>
    <w:rsid w:val="00A356AD"/>
    <w:rsid w:val="00A356EF"/>
    <w:rsid w:val="00A35751"/>
    <w:rsid w:val="00A358B6"/>
    <w:rsid w:val="00A35978"/>
    <w:rsid w:val="00A3597F"/>
    <w:rsid w:val="00A35AF8"/>
    <w:rsid w:val="00A35BEF"/>
    <w:rsid w:val="00A35BFE"/>
    <w:rsid w:val="00A35C22"/>
    <w:rsid w:val="00A35CDF"/>
    <w:rsid w:val="00A35E2C"/>
    <w:rsid w:val="00A364FB"/>
    <w:rsid w:val="00A36BD0"/>
    <w:rsid w:val="00A37437"/>
    <w:rsid w:val="00A379FA"/>
    <w:rsid w:val="00A37AEE"/>
    <w:rsid w:val="00A37E79"/>
    <w:rsid w:val="00A401C2"/>
    <w:rsid w:val="00A40218"/>
    <w:rsid w:val="00A403EE"/>
    <w:rsid w:val="00A40619"/>
    <w:rsid w:val="00A40825"/>
    <w:rsid w:val="00A40AAE"/>
    <w:rsid w:val="00A40E14"/>
    <w:rsid w:val="00A40ED9"/>
    <w:rsid w:val="00A40FF3"/>
    <w:rsid w:val="00A41132"/>
    <w:rsid w:val="00A41317"/>
    <w:rsid w:val="00A41734"/>
    <w:rsid w:val="00A41761"/>
    <w:rsid w:val="00A41A16"/>
    <w:rsid w:val="00A41C0C"/>
    <w:rsid w:val="00A41E8A"/>
    <w:rsid w:val="00A41F64"/>
    <w:rsid w:val="00A42089"/>
    <w:rsid w:val="00A42258"/>
    <w:rsid w:val="00A423AD"/>
    <w:rsid w:val="00A4262C"/>
    <w:rsid w:val="00A4263F"/>
    <w:rsid w:val="00A42731"/>
    <w:rsid w:val="00A42BA3"/>
    <w:rsid w:val="00A42D83"/>
    <w:rsid w:val="00A42E71"/>
    <w:rsid w:val="00A43475"/>
    <w:rsid w:val="00A4394D"/>
    <w:rsid w:val="00A43985"/>
    <w:rsid w:val="00A43C88"/>
    <w:rsid w:val="00A43CD4"/>
    <w:rsid w:val="00A43EB0"/>
    <w:rsid w:val="00A4441D"/>
    <w:rsid w:val="00A4454B"/>
    <w:rsid w:val="00A4491E"/>
    <w:rsid w:val="00A44A11"/>
    <w:rsid w:val="00A44D3C"/>
    <w:rsid w:val="00A44D7C"/>
    <w:rsid w:val="00A44DC3"/>
    <w:rsid w:val="00A44FFB"/>
    <w:rsid w:val="00A454F9"/>
    <w:rsid w:val="00A45D92"/>
    <w:rsid w:val="00A46035"/>
    <w:rsid w:val="00A46470"/>
    <w:rsid w:val="00A464A0"/>
    <w:rsid w:val="00A46618"/>
    <w:rsid w:val="00A46890"/>
    <w:rsid w:val="00A46B4F"/>
    <w:rsid w:val="00A46BD6"/>
    <w:rsid w:val="00A46BE5"/>
    <w:rsid w:val="00A46FB0"/>
    <w:rsid w:val="00A47033"/>
    <w:rsid w:val="00A470DE"/>
    <w:rsid w:val="00A47141"/>
    <w:rsid w:val="00A47EC9"/>
    <w:rsid w:val="00A5001D"/>
    <w:rsid w:val="00A50087"/>
    <w:rsid w:val="00A502C0"/>
    <w:rsid w:val="00A50BC6"/>
    <w:rsid w:val="00A50EB2"/>
    <w:rsid w:val="00A50F93"/>
    <w:rsid w:val="00A5103F"/>
    <w:rsid w:val="00A51063"/>
    <w:rsid w:val="00A51632"/>
    <w:rsid w:val="00A51859"/>
    <w:rsid w:val="00A51865"/>
    <w:rsid w:val="00A51C26"/>
    <w:rsid w:val="00A51F8D"/>
    <w:rsid w:val="00A52140"/>
    <w:rsid w:val="00A5238C"/>
    <w:rsid w:val="00A524D4"/>
    <w:rsid w:val="00A526F0"/>
    <w:rsid w:val="00A52750"/>
    <w:rsid w:val="00A534B7"/>
    <w:rsid w:val="00A537AE"/>
    <w:rsid w:val="00A54235"/>
    <w:rsid w:val="00A544AA"/>
    <w:rsid w:val="00A54B1E"/>
    <w:rsid w:val="00A54E4C"/>
    <w:rsid w:val="00A54FE1"/>
    <w:rsid w:val="00A55C74"/>
    <w:rsid w:val="00A5604D"/>
    <w:rsid w:val="00A56084"/>
    <w:rsid w:val="00A563C4"/>
    <w:rsid w:val="00A565CF"/>
    <w:rsid w:val="00A5685F"/>
    <w:rsid w:val="00A568B0"/>
    <w:rsid w:val="00A56B37"/>
    <w:rsid w:val="00A574FD"/>
    <w:rsid w:val="00A57747"/>
    <w:rsid w:val="00A57AAB"/>
    <w:rsid w:val="00A601C1"/>
    <w:rsid w:val="00A60206"/>
    <w:rsid w:val="00A60287"/>
    <w:rsid w:val="00A6030B"/>
    <w:rsid w:val="00A60649"/>
    <w:rsid w:val="00A608BA"/>
    <w:rsid w:val="00A6094A"/>
    <w:rsid w:val="00A60B37"/>
    <w:rsid w:val="00A60BCB"/>
    <w:rsid w:val="00A60BEA"/>
    <w:rsid w:val="00A60CDA"/>
    <w:rsid w:val="00A60EF3"/>
    <w:rsid w:val="00A612F0"/>
    <w:rsid w:val="00A61393"/>
    <w:rsid w:val="00A61908"/>
    <w:rsid w:val="00A61B78"/>
    <w:rsid w:val="00A61FF4"/>
    <w:rsid w:val="00A625A4"/>
    <w:rsid w:val="00A62776"/>
    <w:rsid w:val="00A629EE"/>
    <w:rsid w:val="00A62BA0"/>
    <w:rsid w:val="00A62D02"/>
    <w:rsid w:val="00A62E06"/>
    <w:rsid w:val="00A62E5D"/>
    <w:rsid w:val="00A6308F"/>
    <w:rsid w:val="00A63312"/>
    <w:rsid w:val="00A63663"/>
    <w:rsid w:val="00A637FA"/>
    <w:rsid w:val="00A63858"/>
    <w:rsid w:val="00A63A11"/>
    <w:rsid w:val="00A63C02"/>
    <w:rsid w:val="00A63D81"/>
    <w:rsid w:val="00A641F0"/>
    <w:rsid w:val="00A642C4"/>
    <w:rsid w:val="00A64639"/>
    <w:rsid w:val="00A647F9"/>
    <w:rsid w:val="00A64A1E"/>
    <w:rsid w:val="00A64D11"/>
    <w:rsid w:val="00A65111"/>
    <w:rsid w:val="00A65A18"/>
    <w:rsid w:val="00A65CC6"/>
    <w:rsid w:val="00A663C4"/>
    <w:rsid w:val="00A66465"/>
    <w:rsid w:val="00A668AB"/>
    <w:rsid w:val="00A6705C"/>
    <w:rsid w:val="00A67120"/>
    <w:rsid w:val="00A6718B"/>
    <w:rsid w:val="00A672B5"/>
    <w:rsid w:val="00A70363"/>
    <w:rsid w:val="00A7037D"/>
    <w:rsid w:val="00A70678"/>
    <w:rsid w:val="00A70A01"/>
    <w:rsid w:val="00A70CA6"/>
    <w:rsid w:val="00A71729"/>
    <w:rsid w:val="00A71797"/>
    <w:rsid w:val="00A719A1"/>
    <w:rsid w:val="00A71ABE"/>
    <w:rsid w:val="00A71C80"/>
    <w:rsid w:val="00A7265C"/>
    <w:rsid w:val="00A72812"/>
    <w:rsid w:val="00A72BFF"/>
    <w:rsid w:val="00A72F76"/>
    <w:rsid w:val="00A730E7"/>
    <w:rsid w:val="00A738BF"/>
    <w:rsid w:val="00A7433D"/>
    <w:rsid w:val="00A74AD4"/>
    <w:rsid w:val="00A74BDA"/>
    <w:rsid w:val="00A74BFF"/>
    <w:rsid w:val="00A75205"/>
    <w:rsid w:val="00A75218"/>
    <w:rsid w:val="00A75890"/>
    <w:rsid w:val="00A75AFA"/>
    <w:rsid w:val="00A75D63"/>
    <w:rsid w:val="00A75E03"/>
    <w:rsid w:val="00A76288"/>
    <w:rsid w:val="00A76348"/>
    <w:rsid w:val="00A76B0C"/>
    <w:rsid w:val="00A76B36"/>
    <w:rsid w:val="00A77104"/>
    <w:rsid w:val="00A7720B"/>
    <w:rsid w:val="00A772DE"/>
    <w:rsid w:val="00A77B31"/>
    <w:rsid w:val="00A77F2A"/>
    <w:rsid w:val="00A8052C"/>
    <w:rsid w:val="00A8057D"/>
    <w:rsid w:val="00A805A4"/>
    <w:rsid w:val="00A80D30"/>
    <w:rsid w:val="00A81017"/>
    <w:rsid w:val="00A81215"/>
    <w:rsid w:val="00A819E5"/>
    <w:rsid w:val="00A820D4"/>
    <w:rsid w:val="00A83306"/>
    <w:rsid w:val="00A8338C"/>
    <w:rsid w:val="00A833B0"/>
    <w:rsid w:val="00A8368F"/>
    <w:rsid w:val="00A839A5"/>
    <w:rsid w:val="00A83A42"/>
    <w:rsid w:val="00A83E08"/>
    <w:rsid w:val="00A83EA1"/>
    <w:rsid w:val="00A8475F"/>
    <w:rsid w:val="00A84FAA"/>
    <w:rsid w:val="00A85135"/>
    <w:rsid w:val="00A85246"/>
    <w:rsid w:val="00A85459"/>
    <w:rsid w:val="00A8596A"/>
    <w:rsid w:val="00A860AF"/>
    <w:rsid w:val="00A865FC"/>
    <w:rsid w:val="00A86B08"/>
    <w:rsid w:val="00A86D2F"/>
    <w:rsid w:val="00A86E60"/>
    <w:rsid w:val="00A871BD"/>
    <w:rsid w:val="00A87E88"/>
    <w:rsid w:val="00A900FE"/>
    <w:rsid w:val="00A90BCE"/>
    <w:rsid w:val="00A90E9D"/>
    <w:rsid w:val="00A90F08"/>
    <w:rsid w:val="00A911BA"/>
    <w:rsid w:val="00A911E9"/>
    <w:rsid w:val="00A914DE"/>
    <w:rsid w:val="00A915DC"/>
    <w:rsid w:val="00A91788"/>
    <w:rsid w:val="00A91A43"/>
    <w:rsid w:val="00A91EE0"/>
    <w:rsid w:val="00A92A02"/>
    <w:rsid w:val="00A9334A"/>
    <w:rsid w:val="00A934A3"/>
    <w:rsid w:val="00A936AC"/>
    <w:rsid w:val="00A93EAC"/>
    <w:rsid w:val="00A94507"/>
    <w:rsid w:val="00A94DAB"/>
    <w:rsid w:val="00A95273"/>
    <w:rsid w:val="00A9552D"/>
    <w:rsid w:val="00A955E1"/>
    <w:rsid w:val="00A957FF"/>
    <w:rsid w:val="00A959BB"/>
    <w:rsid w:val="00A95A05"/>
    <w:rsid w:val="00A95ADE"/>
    <w:rsid w:val="00A95E7E"/>
    <w:rsid w:val="00A962EF"/>
    <w:rsid w:val="00A9658D"/>
    <w:rsid w:val="00A96A41"/>
    <w:rsid w:val="00A97B68"/>
    <w:rsid w:val="00A97E38"/>
    <w:rsid w:val="00AA0B51"/>
    <w:rsid w:val="00AA0B9B"/>
    <w:rsid w:val="00AA0C63"/>
    <w:rsid w:val="00AA142D"/>
    <w:rsid w:val="00AA15EF"/>
    <w:rsid w:val="00AA178F"/>
    <w:rsid w:val="00AA17BA"/>
    <w:rsid w:val="00AA17E3"/>
    <w:rsid w:val="00AA1A3A"/>
    <w:rsid w:val="00AA2354"/>
    <w:rsid w:val="00AA2363"/>
    <w:rsid w:val="00AA24B5"/>
    <w:rsid w:val="00AA283B"/>
    <w:rsid w:val="00AA28D4"/>
    <w:rsid w:val="00AA36A5"/>
    <w:rsid w:val="00AA3811"/>
    <w:rsid w:val="00AA3D2B"/>
    <w:rsid w:val="00AA3D5F"/>
    <w:rsid w:val="00AA425E"/>
    <w:rsid w:val="00AA4480"/>
    <w:rsid w:val="00AA468A"/>
    <w:rsid w:val="00AA4727"/>
    <w:rsid w:val="00AA48F6"/>
    <w:rsid w:val="00AA571B"/>
    <w:rsid w:val="00AA57CE"/>
    <w:rsid w:val="00AA5954"/>
    <w:rsid w:val="00AA5A05"/>
    <w:rsid w:val="00AA5BAF"/>
    <w:rsid w:val="00AA6125"/>
    <w:rsid w:val="00AA6CCD"/>
    <w:rsid w:val="00AA6ECD"/>
    <w:rsid w:val="00AA7217"/>
    <w:rsid w:val="00AA7554"/>
    <w:rsid w:val="00AA770C"/>
    <w:rsid w:val="00AA7F12"/>
    <w:rsid w:val="00AB03DA"/>
    <w:rsid w:val="00AB0B6E"/>
    <w:rsid w:val="00AB1093"/>
    <w:rsid w:val="00AB1115"/>
    <w:rsid w:val="00AB1B10"/>
    <w:rsid w:val="00AB1D5C"/>
    <w:rsid w:val="00AB2994"/>
    <w:rsid w:val="00AB33FD"/>
    <w:rsid w:val="00AB3999"/>
    <w:rsid w:val="00AB39C2"/>
    <w:rsid w:val="00AB3B7F"/>
    <w:rsid w:val="00AB3BD1"/>
    <w:rsid w:val="00AB429B"/>
    <w:rsid w:val="00AB43AE"/>
    <w:rsid w:val="00AB43D6"/>
    <w:rsid w:val="00AB4550"/>
    <w:rsid w:val="00AB4750"/>
    <w:rsid w:val="00AB47E8"/>
    <w:rsid w:val="00AB486A"/>
    <w:rsid w:val="00AB4E63"/>
    <w:rsid w:val="00AB50FC"/>
    <w:rsid w:val="00AB51E4"/>
    <w:rsid w:val="00AB54B0"/>
    <w:rsid w:val="00AB571D"/>
    <w:rsid w:val="00AB57D7"/>
    <w:rsid w:val="00AB5B8D"/>
    <w:rsid w:val="00AB5BD2"/>
    <w:rsid w:val="00AB5D11"/>
    <w:rsid w:val="00AB5FC8"/>
    <w:rsid w:val="00AB6596"/>
    <w:rsid w:val="00AB6AED"/>
    <w:rsid w:val="00AB6DF0"/>
    <w:rsid w:val="00AB6FDD"/>
    <w:rsid w:val="00AB7360"/>
    <w:rsid w:val="00AB7517"/>
    <w:rsid w:val="00AB7A6B"/>
    <w:rsid w:val="00AC024A"/>
    <w:rsid w:val="00AC0AD4"/>
    <w:rsid w:val="00AC0D36"/>
    <w:rsid w:val="00AC1098"/>
    <w:rsid w:val="00AC1616"/>
    <w:rsid w:val="00AC185E"/>
    <w:rsid w:val="00AC1A91"/>
    <w:rsid w:val="00AC1B08"/>
    <w:rsid w:val="00AC1B6C"/>
    <w:rsid w:val="00AC1E22"/>
    <w:rsid w:val="00AC2065"/>
    <w:rsid w:val="00AC2921"/>
    <w:rsid w:val="00AC2B4D"/>
    <w:rsid w:val="00AC2BED"/>
    <w:rsid w:val="00AC2D46"/>
    <w:rsid w:val="00AC30E6"/>
    <w:rsid w:val="00AC341E"/>
    <w:rsid w:val="00AC3460"/>
    <w:rsid w:val="00AC36D6"/>
    <w:rsid w:val="00AC3810"/>
    <w:rsid w:val="00AC3898"/>
    <w:rsid w:val="00AC3AAE"/>
    <w:rsid w:val="00AC3AE1"/>
    <w:rsid w:val="00AC3C12"/>
    <w:rsid w:val="00AC4A05"/>
    <w:rsid w:val="00AC558E"/>
    <w:rsid w:val="00AC58FC"/>
    <w:rsid w:val="00AC5A77"/>
    <w:rsid w:val="00AC5CFC"/>
    <w:rsid w:val="00AC6018"/>
    <w:rsid w:val="00AC6056"/>
    <w:rsid w:val="00AC62EB"/>
    <w:rsid w:val="00AC644D"/>
    <w:rsid w:val="00AC6799"/>
    <w:rsid w:val="00AC69F8"/>
    <w:rsid w:val="00AC6B1F"/>
    <w:rsid w:val="00AC740F"/>
    <w:rsid w:val="00AC7BA3"/>
    <w:rsid w:val="00AC7C17"/>
    <w:rsid w:val="00AC7E04"/>
    <w:rsid w:val="00AC7E46"/>
    <w:rsid w:val="00AD08B3"/>
    <w:rsid w:val="00AD08BE"/>
    <w:rsid w:val="00AD0A00"/>
    <w:rsid w:val="00AD1208"/>
    <w:rsid w:val="00AD1258"/>
    <w:rsid w:val="00AD1576"/>
    <w:rsid w:val="00AD15B2"/>
    <w:rsid w:val="00AD171B"/>
    <w:rsid w:val="00AD189E"/>
    <w:rsid w:val="00AD1DAE"/>
    <w:rsid w:val="00AD1E10"/>
    <w:rsid w:val="00AD1EBC"/>
    <w:rsid w:val="00AD1F67"/>
    <w:rsid w:val="00AD218F"/>
    <w:rsid w:val="00AD2238"/>
    <w:rsid w:val="00AD256A"/>
    <w:rsid w:val="00AD2AC4"/>
    <w:rsid w:val="00AD2ECC"/>
    <w:rsid w:val="00AD344C"/>
    <w:rsid w:val="00AD353C"/>
    <w:rsid w:val="00AD3DBB"/>
    <w:rsid w:val="00AD427D"/>
    <w:rsid w:val="00AD4624"/>
    <w:rsid w:val="00AD47C4"/>
    <w:rsid w:val="00AD4A4E"/>
    <w:rsid w:val="00AD4AF6"/>
    <w:rsid w:val="00AD4E76"/>
    <w:rsid w:val="00AD53E1"/>
    <w:rsid w:val="00AD5550"/>
    <w:rsid w:val="00AD5866"/>
    <w:rsid w:val="00AD58EB"/>
    <w:rsid w:val="00AD5BB2"/>
    <w:rsid w:val="00AD5BEB"/>
    <w:rsid w:val="00AD5EAA"/>
    <w:rsid w:val="00AD643D"/>
    <w:rsid w:val="00AD6DB5"/>
    <w:rsid w:val="00AD6E38"/>
    <w:rsid w:val="00AD720E"/>
    <w:rsid w:val="00AD74DB"/>
    <w:rsid w:val="00AD794D"/>
    <w:rsid w:val="00AD7CA2"/>
    <w:rsid w:val="00AD7CBF"/>
    <w:rsid w:val="00AE0142"/>
    <w:rsid w:val="00AE0727"/>
    <w:rsid w:val="00AE0769"/>
    <w:rsid w:val="00AE0846"/>
    <w:rsid w:val="00AE0B13"/>
    <w:rsid w:val="00AE11D0"/>
    <w:rsid w:val="00AE1445"/>
    <w:rsid w:val="00AE14A5"/>
    <w:rsid w:val="00AE1673"/>
    <w:rsid w:val="00AE170F"/>
    <w:rsid w:val="00AE1C4A"/>
    <w:rsid w:val="00AE1E20"/>
    <w:rsid w:val="00AE2232"/>
    <w:rsid w:val="00AE23BF"/>
    <w:rsid w:val="00AE2425"/>
    <w:rsid w:val="00AE2634"/>
    <w:rsid w:val="00AE2704"/>
    <w:rsid w:val="00AE2784"/>
    <w:rsid w:val="00AE2D1C"/>
    <w:rsid w:val="00AE2ED6"/>
    <w:rsid w:val="00AE3103"/>
    <w:rsid w:val="00AE3142"/>
    <w:rsid w:val="00AE3695"/>
    <w:rsid w:val="00AE36E7"/>
    <w:rsid w:val="00AE3B78"/>
    <w:rsid w:val="00AE406C"/>
    <w:rsid w:val="00AE4121"/>
    <w:rsid w:val="00AE4250"/>
    <w:rsid w:val="00AE44C4"/>
    <w:rsid w:val="00AE450B"/>
    <w:rsid w:val="00AE4A17"/>
    <w:rsid w:val="00AE4DE5"/>
    <w:rsid w:val="00AE53DB"/>
    <w:rsid w:val="00AE57F4"/>
    <w:rsid w:val="00AE597D"/>
    <w:rsid w:val="00AE5BD0"/>
    <w:rsid w:val="00AE5E79"/>
    <w:rsid w:val="00AE5F38"/>
    <w:rsid w:val="00AE5FF6"/>
    <w:rsid w:val="00AE60A4"/>
    <w:rsid w:val="00AE6728"/>
    <w:rsid w:val="00AE6A5B"/>
    <w:rsid w:val="00AE6AD4"/>
    <w:rsid w:val="00AE77FA"/>
    <w:rsid w:val="00AE795E"/>
    <w:rsid w:val="00AE7D31"/>
    <w:rsid w:val="00AE7E44"/>
    <w:rsid w:val="00AE7ED6"/>
    <w:rsid w:val="00AF0416"/>
    <w:rsid w:val="00AF06F2"/>
    <w:rsid w:val="00AF0A9C"/>
    <w:rsid w:val="00AF0AAF"/>
    <w:rsid w:val="00AF101E"/>
    <w:rsid w:val="00AF1353"/>
    <w:rsid w:val="00AF14BE"/>
    <w:rsid w:val="00AF18D5"/>
    <w:rsid w:val="00AF1EC1"/>
    <w:rsid w:val="00AF1F83"/>
    <w:rsid w:val="00AF1FB7"/>
    <w:rsid w:val="00AF2047"/>
    <w:rsid w:val="00AF214F"/>
    <w:rsid w:val="00AF22FE"/>
    <w:rsid w:val="00AF2390"/>
    <w:rsid w:val="00AF270E"/>
    <w:rsid w:val="00AF2C98"/>
    <w:rsid w:val="00AF2EBF"/>
    <w:rsid w:val="00AF2F27"/>
    <w:rsid w:val="00AF2FDE"/>
    <w:rsid w:val="00AF35B2"/>
    <w:rsid w:val="00AF3965"/>
    <w:rsid w:val="00AF3A20"/>
    <w:rsid w:val="00AF3AF0"/>
    <w:rsid w:val="00AF3B6B"/>
    <w:rsid w:val="00AF3C5F"/>
    <w:rsid w:val="00AF4047"/>
    <w:rsid w:val="00AF42B6"/>
    <w:rsid w:val="00AF46A9"/>
    <w:rsid w:val="00AF4C46"/>
    <w:rsid w:val="00AF5064"/>
    <w:rsid w:val="00AF54AE"/>
    <w:rsid w:val="00AF553A"/>
    <w:rsid w:val="00AF558D"/>
    <w:rsid w:val="00AF5DEC"/>
    <w:rsid w:val="00AF645F"/>
    <w:rsid w:val="00AF674C"/>
    <w:rsid w:val="00AF6831"/>
    <w:rsid w:val="00AF6A02"/>
    <w:rsid w:val="00AF6F18"/>
    <w:rsid w:val="00AF718A"/>
    <w:rsid w:val="00AF7319"/>
    <w:rsid w:val="00AF74C6"/>
    <w:rsid w:val="00AF76B9"/>
    <w:rsid w:val="00AF76E6"/>
    <w:rsid w:val="00AF777E"/>
    <w:rsid w:val="00AF7898"/>
    <w:rsid w:val="00AF7F79"/>
    <w:rsid w:val="00AF7FE0"/>
    <w:rsid w:val="00B002D6"/>
    <w:rsid w:val="00B007C9"/>
    <w:rsid w:val="00B0103A"/>
    <w:rsid w:val="00B015A9"/>
    <w:rsid w:val="00B0198E"/>
    <w:rsid w:val="00B01CC8"/>
    <w:rsid w:val="00B01CCF"/>
    <w:rsid w:val="00B01E04"/>
    <w:rsid w:val="00B0252C"/>
    <w:rsid w:val="00B027A4"/>
    <w:rsid w:val="00B027F8"/>
    <w:rsid w:val="00B02813"/>
    <w:rsid w:val="00B02925"/>
    <w:rsid w:val="00B02ED6"/>
    <w:rsid w:val="00B03752"/>
    <w:rsid w:val="00B03914"/>
    <w:rsid w:val="00B0397C"/>
    <w:rsid w:val="00B03C71"/>
    <w:rsid w:val="00B044B6"/>
    <w:rsid w:val="00B04869"/>
    <w:rsid w:val="00B048EC"/>
    <w:rsid w:val="00B04AD0"/>
    <w:rsid w:val="00B04BD5"/>
    <w:rsid w:val="00B04FFC"/>
    <w:rsid w:val="00B0500E"/>
    <w:rsid w:val="00B0503A"/>
    <w:rsid w:val="00B050F8"/>
    <w:rsid w:val="00B05190"/>
    <w:rsid w:val="00B051B0"/>
    <w:rsid w:val="00B0555D"/>
    <w:rsid w:val="00B057D9"/>
    <w:rsid w:val="00B05EC8"/>
    <w:rsid w:val="00B062E3"/>
    <w:rsid w:val="00B066AE"/>
    <w:rsid w:val="00B06A10"/>
    <w:rsid w:val="00B06D78"/>
    <w:rsid w:val="00B07016"/>
    <w:rsid w:val="00B075DB"/>
    <w:rsid w:val="00B077E5"/>
    <w:rsid w:val="00B07A0C"/>
    <w:rsid w:val="00B07FA5"/>
    <w:rsid w:val="00B101E8"/>
    <w:rsid w:val="00B104A7"/>
    <w:rsid w:val="00B106A7"/>
    <w:rsid w:val="00B10857"/>
    <w:rsid w:val="00B10EF1"/>
    <w:rsid w:val="00B1109A"/>
    <w:rsid w:val="00B11162"/>
    <w:rsid w:val="00B1138B"/>
    <w:rsid w:val="00B115F6"/>
    <w:rsid w:val="00B11717"/>
    <w:rsid w:val="00B11967"/>
    <w:rsid w:val="00B11A7E"/>
    <w:rsid w:val="00B11DA9"/>
    <w:rsid w:val="00B1205B"/>
    <w:rsid w:val="00B1206C"/>
    <w:rsid w:val="00B124FD"/>
    <w:rsid w:val="00B12944"/>
    <w:rsid w:val="00B12E8C"/>
    <w:rsid w:val="00B130B4"/>
    <w:rsid w:val="00B138B0"/>
    <w:rsid w:val="00B139E2"/>
    <w:rsid w:val="00B13BB0"/>
    <w:rsid w:val="00B14371"/>
    <w:rsid w:val="00B14DE8"/>
    <w:rsid w:val="00B14F70"/>
    <w:rsid w:val="00B15234"/>
    <w:rsid w:val="00B153EA"/>
    <w:rsid w:val="00B15D98"/>
    <w:rsid w:val="00B15E49"/>
    <w:rsid w:val="00B16137"/>
    <w:rsid w:val="00B162BE"/>
    <w:rsid w:val="00B16879"/>
    <w:rsid w:val="00B169BE"/>
    <w:rsid w:val="00B17031"/>
    <w:rsid w:val="00B1713F"/>
    <w:rsid w:val="00B17825"/>
    <w:rsid w:val="00B201A4"/>
    <w:rsid w:val="00B20533"/>
    <w:rsid w:val="00B20660"/>
    <w:rsid w:val="00B206B3"/>
    <w:rsid w:val="00B207A8"/>
    <w:rsid w:val="00B20EA9"/>
    <w:rsid w:val="00B21003"/>
    <w:rsid w:val="00B2103C"/>
    <w:rsid w:val="00B210C8"/>
    <w:rsid w:val="00B21281"/>
    <w:rsid w:val="00B218CD"/>
    <w:rsid w:val="00B21915"/>
    <w:rsid w:val="00B21CC3"/>
    <w:rsid w:val="00B21D13"/>
    <w:rsid w:val="00B21ECB"/>
    <w:rsid w:val="00B21EE6"/>
    <w:rsid w:val="00B21F24"/>
    <w:rsid w:val="00B22069"/>
    <w:rsid w:val="00B2209C"/>
    <w:rsid w:val="00B2212A"/>
    <w:rsid w:val="00B22688"/>
    <w:rsid w:val="00B22EBF"/>
    <w:rsid w:val="00B22F41"/>
    <w:rsid w:val="00B23064"/>
    <w:rsid w:val="00B23270"/>
    <w:rsid w:val="00B23516"/>
    <w:rsid w:val="00B2365B"/>
    <w:rsid w:val="00B23A28"/>
    <w:rsid w:val="00B23B4C"/>
    <w:rsid w:val="00B23BA4"/>
    <w:rsid w:val="00B24052"/>
    <w:rsid w:val="00B246E9"/>
    <w:rsid w:val="00B24B5A"/>
    <w:rsid w:val="00B250C3"/>
    <w:rsid w:val="00B250C8"/>
    <w:rsid w:val="00B25123"/>
    <w:rsid w:val="00B251D5"/>
    <w:rsid w:val="00B258E4"/>
    <w:rsid w:val="00B2597B"/>
    <w:rsid w:val="00B25B12"/>
    <w:rsid w:val="00B25C1B"/>
    <w:rsid w:val="00B25C86"/>
    <w:rsid w:val="00B26270"/>
    <w:rsid w:val="00B264E5"/>
    <w:rsid w:val="00B26AAE"/>
    <w:rsid w:val="00B26ED5"/>
    <w:rsid w:val="00B26F95"/>
    <w:rsid w:val="00B26FD8"/>
    <w:rsid w:val="00B27188"/>
    <w:rsid w:val="00B27467"/>
    <w:rsid w:val="00B27627"/>
    <w:rsid w:val="00B30271"/>
    <w:rsid w:val="00B30850"/>
    <w:rsid w:val="00B30A5F"/>
    <w:rsid w:val="00B310B9"/>
    <w:rsid w:val="00B3110A"/>
    <w:rsid w:val="00B312E5"/>
    <w:rsid w:val="00B3130E"/>
    <w:rsid w:val="00B3146A"/>
    <w:rsid w:val="00B31747"/>
    <w:rsid w:val="00B322E8"/>
    <w:rsid w:val="00B33224"/>
    <w:rsid w:val="00B3362C"/>
    <w:rsid w:val="00B337B0"/>
    <w:rsid w:val="00B339EB"/>
    <w:rsid w:val="00B33A7E"/>
    <w:rsid w:val="00B33CC6"/>
    <w:rsid w:val="00B33DA9"/>
    <w:rsid w:val="00B33F24"/>
    <w:rsid w:val="00B34344"/>
    <w:rsid w:val="00B34562"/>
    <w:rsid w:val="00B34780"/>
    <w:rsid w:val="00B34C37"/>
    <w:rsid w:val="00B34E18"/>
    <w:rsid w:val="00B34F12"/>
    <w:rsid w:val="00B351EF"/>
    <w:rsid w:val="00B3526E"/>
    <w:rsid w:val="00B3528E"/>
    <w:rsid w:val="00B35513"/>
    <w:rsid w:val="00B35705"/>
    <w:rsid w:val="00B360BA"/>
    <w:rsid w:val="00B36201"/>
    <w:rsid w:val="00B36325"/>
    <w:rsid w:val="00B36958"/>
    <w:rsid w:val="00B36A95"/>
    <w:rsid w:val="00B36B4C"/>
    <w:rsid w:val="00B36E18"/>
    <w:rsid w:val="00B36E58"/>
    <w:rsid w:val="00B36F94"/>
    <w:rsid w:val="00B37707"/>
    <w:rsid w:val="00B3789F"/>
    <w:rsid w:val="00B37A2C"/>
    <w:rsid w:val="00B37B12"/>
    <w:rsid w:val="00B37B6D"/>
    <w:rsid w:val="00B37F35"/>
    <w:rsid w:val="00B40204"/>
    <w:rsid w:val="00B40214"/>
    <w:rsid w:val="00B404C1"/>
    <w:rsid w:val="00B40A36"/>
    <w:rsid w:val="00B40D09"/>
    <w:rsid w:val="00B41094"/>
    <w:rsid w:val="00B41204"/>
    <w:rsid w:val="00B41780"/>
    <w:rsid w:val="00B41C49"/>
    <w:rsid w:val="00B41F20"/>
    <w:rsid w:val="00B41FAE"/>
    <w:rsid w:val="00B425AE"/>
    <w:rsid w:val="00B42980"/>
    <w:rsid w:val="00B429BC"/>
    <w:rsid w:val="00B42C27"/>
    <w:rsid w:val="00B42CA3"/>
    <w:rsid w:val="00B42E3E"/>
    <w:rsid w:val="00B430DE"/>
    <w:rsid w:val="00B435FE"/>
    <w:rsid w:val="00B44FAD"/>
    <w:rsid w:val="00B45041"/>
    <w:rsid w:val="00B4504A"/>
    <w:rsid w:val="00B450A0"/>
    <w:rsid w:val="00B450A4"/>
    <w:rsid w:val="00B450AE"/>
    <w:rsid w:val="00B454BF"/>
    <w:rsid w:val="00B45DDD"/>
    <w:rsid w:val="00B45F3B"/>
    <w:rsid w:val="00B46202"/>
    <w:rsid w:val="00B463A4"/>
    <w:rsid w:val="00B4669A"/>
    <w:rsid w:val="00B470D8"/>
    <w:rsid w:val="00B47173"/>
    <w:rsid w:val="00B47538"/>
    <w:rsid w:val="00B47EAE"/>
    <w:rsid w:val="00B47F98"/>
    <w:rsid w:val="00B505BF"/>
    <w:rsid w:val="00B50731"/>
    <w:rsid w:val="00B508D9"/>
    <w:rsid w:val="00B516C3"/>
    <w:rsid w:val="00B51AD7"/>
    <w:rsid w:val="00B51B10"/>
    <w:rsid w:val="00B520C5"/>
    <w:rsid w:val="00B5250D"/>
    <w:rsid w:val="00B525E4"/>
    <w:rsid w:val="00B52A88"/>
    <w:rsid w:val="00B52BA8"/>
    <w:rsid w:val="00B52C05"/>
    <w:rsid w:val="00B52D9B"/>
    <w:rsid w:val="00B5300E"/>
    <w:rsid w:val="00B53287"/>
    <w:rsid w:val="00B53448"/>
    <w:rsid w:val="00B534DD"/>
    <w:rsid w:val="00B5373A"/>
    <w:rsid w:val="00B53901"/>
    <w:rsid w:val="00B5391D"/>
    <w:rsid w:val="00B53C52"/>
    <w:rsid w:val="00B53C61"/>
    <w:rsid w:val="00B53D5C"/>
    <w:rsid w:val="00B53E4B"/>
    <w:rsid w:val="00B53F03"/>
    <w:rsid w:val="00B5402A"/>
    <w:rsid w:val="00B54299"/>
    <w:rsid w:val="00B54396"/>
    <w:rsid w:val="00B552F9"/>
    <w:rsid w:val="00B55479"/>
    <w:rsid w:val="00B5570A"/>
    <w:rsid w:val="00B5582C"/>
    <w:rsid w:val="00B559A5"/>
    <w:rsid w:val="00B55C53"/>
    <w:rsid w:val="00B55FBE"/>
    <w:rsid w:val="00B5649B"/>
    <w:rsid w:val="00B565D9"/>
    <w:rsid w:val="00B569AA"/>
    <w:rsid w:val="00B56AA8"/>
    <w:rsid w:val="00B57515"/>
    <w:rsid w:val="00B57846"/>
    <w:rsid w:val="00B602BE"/>
    <w:rsid w:val="00B60637"/>
    <w:rsid w:val="00B60935"/>
    <w:rsid w:val="00B60A40"/>
    <w:rsid w:val="00B60A68"/>
    <w:rsid w:val="00B60C09"/>
    <w:rsid w:val="00B60C3E"/>
    <w:rsid w:val="00B60F66"/>
    <w:rsid w:val="00B6128B"/>
    <w:rsid w:val="00B61299"/>
    <w:rsid w:val="00B613BF"/>
    <w:rsid w:val="00B61887"/>
    <w:rsid w:val="00B62333"/>
    <w:rsid w:val="00B626FE"/>
    <w:rsid w:val="00B62F0C"/>
    <w:rsid w:val="00B63B82"/>
    <w:rsid w:val="00B63D27"/>
    <w:rsid w:val="00B63DAA"/>
    <w:rsid w:val="00B64349"/>
    <w:rsid w:val="00B645ED"/>
    <w:rsid w:val="00B64A79"/>
    <w:rsid w:val="00B64BEF"/>
    <w:rsid w:val="00B64CFB"/>
    <w:rsid w:val="00B64D59"/>
    <w:rsid w:val="00B64FAB"/>
    <w:rsid w:val="00B65229"/>
    <w:rsid w:val="00B653C9"/>
    <w:rsid w:val="00B653FF"/>
    <w:rsid w:val="00B654FF"/>
    <w:rsid w:val="00B65E0D"/>
    <w:rsid w:val="00B65FC2"/>
    <w:rsid w:val="00B66091"/>
    <w:rsid w:val="00B6620F"/>
    <w:rsid w:val="00B66532"/>
    <w:rsid w:val="00B66AC6"/>
    <w:rsid w:val="00B66E61"/>
    <w:rsid w:val="00B66F97"/>
    <w:rsid w:val="00B670D5"/>
    <w:rsid w:val="00B6734C"/>
    <w:rsid w:val="00B674FA"/>
    <w:rsid w:val="00B67CCF"/>
    <w:rsid w:val="00B67CE3"/>
    <w:rsid w:val="00B70015"/>
    <w:rsid w:val="00B70471"/>
    <w:rsid w:val="00B704E0"/>
    <w:rsid w:val="00B706E6"/>
    <w:rsid w:val="00B70E69"/>
    <w:rsid w:val="00B710FA"/>
    <w:rsid w:val="00B714F4"/>
    <w:rsid w:val="00B71510"/>
    <w:rsid w:val="00B71767"/>
    <w:rsid w:val="00B7182D"/>
    <w:rsid w:val="00B7186B"/>
    <w:rsid w:val="00B71E5F"/>
    <w:rsid w:val="00B722B9"/>
    <w:rsid w:val="00B72884"/>
    <w:rsid w:val="00B728CE"/>
    <w:rsid w:val="00B72906"/>
    <w:rsid w:val="00B72D44"/>
    <w:rsid w:val="00B72FF8"/>
    <w:rsid w:val="00B730F4"/>
    <w:rsid w:val="00B7325B"/>
    <w:rsid w:val="00B73498"/>
    <w:rsid w:val="00B734F4"/>
    <w:rsid w:val="00B73A15"/>
    <w:rsid w:val="00B7407E"/>
    <w:rsid w:val="00B746DA"/>
    <w:rsid w:val="00B74C06"/>
    <w:rsid w:val="00B74C22"/>
    <w:rsid w:val="00B74C81"/>
    <w:rsid w:val="00B74DC3"/>
    <w:rsid w:val="00B74E8E"/>
    <w:rsid w:val="00B7545D"/>
    <w:rsid w:val="00B7552E"/>
    <w:rsid w:val="00B7555B"/>
    <w:rsid w:val="00B756A4"/>
    <w:rsid w:val="00B75999"/>
    <w:rsid w:val="00B75FE7"/>
    <w:rsid w:val="00B76499"/>
    <w:rsid w:val="00B765E6"/>
    <w:rsid w:val="00B76880"/>
    <w:rsid w:val="00B76A18"/>
    <w:rsid w:val="00B76A7F"/>
    <w:rsid w:val="00B776CE"/>
    <w:rsid w:val="00B777A8"/>
    <w:rsid w:val="00B777FA"/>
    <w:rsid w:val="00B77C41"/>
    <w:rsid w:val="00B77CAE"/>
    <w:rsid w:val="00B77EEC"/>
    <w:rsid w:val="00B77FCB"/>
    <w:rsid w:val="00B80577"/>
    <w:rsid w:val="00B8068D"/>
    <w:rsid w:val="00B8075E"/>
    <w:rsid w:val="00B807FA"/>
    <w:rsid w:val="00B80C52"/>
    <w:rsid w:val="00B81547"/>
    <w:rsid w:val="00B8156C"/>
    <w:rsid w:val="00B81B81"/>
    <w:rsid w:val="00B81BA9"/>
    <w:rsid w:val="00B81F98"/>
    <w:rsid w:val="00B8217A"/>
    <w:rsid w:val="00B8231E"/>
    <w:rsid w:val="00B82464"/>
    <w:rsid w:val="00B82707"/>
    <w:rsid w:val="00B83478"/>
    <w:rsid w:val="00B83479"/>
    <w:rsid w:val="00B836D0"/>
    <w:rsid w:val="00B8386E"/>
    <w:rsid w:val="00B83E47"/>
    <w:rsid w:val="00B83EC8"/>
    <w:rsid w:val="00B84136"/>
    <w:rsid w:val="00B8438F"/>
    <w:rsid w:val="00B848A0"/>
    <w:rsid w:val="00B84EA3"/>
    <w:rsid w:val="00B8509A"/>
    <w:rsid w:val="00B8557A"/>
    <w:rsid w:val="00B85882"/>
    <w:rsid w:val="00B863AD"/>
    <w:rsid w:val="00B86A38"/>
    <w:rsid w:val="00B86A88"/>
    <w:rsid w:val="00B86C39"/>
    <w:rsid w:val="00B86D3D"/>
    <w:rsid w:val="00B86E0B"/>
    <w:rsid w:val="00B8708F"/>
    <w:rsid w:val="00B8728A"/>
    <w:rsid w:val="00B8728F"/>
    <w:rsid w:val="00B87386"/>
    <w:rsid w:val="00B878F7"/>
    <w:rsid w:val="00B9019C"/>
    <w:rsid w:val="00B90582"/>
    <w:rsid w:val="00B90E28"/>
    <w:rsid w:val="00B91081"/>
    <w:rsid w:val="00B91528"/>
    <w:rsid w:val="00B9193D"/>
    <w:rsid w:val="00B91EF0"/>
    <w:rsid w:val="00B92530"/>
    <w:rsid w:val="00B92A34"/>
    <w:rsid w:val="00B92C37"/>
    <w:rsid w:val="00B92C84"/>
    <w:rsid w:val="00B92CCA"/>
    <w:rsid w:val="00B92CEC"/>
    <w:rsid w:val="00B92EB1"/>
    <w:rsid w:val="00B9300D"/>
    <w:rsid w:val="00B93148"/>
    <w:rsid w:val="00B93296"/>
    <w:rsid w:val="00B9335A"/>
    <w:rsid w:val="00B934B3"/>
    <w:rsid w:val="00B93776"/>
    <w:rsid w:val="00B937FC"/>
    <w:rsid w:val="00B939D7"/>
    <w:rsid w:val="00B93C01"/>
    <w:rsid w:val="00B93EA4"/>
    <w:rsid w:val="00B943B1"/>
    <w:rsid w:val="00B94593"/>
    <w:rsid w:val="00B9497E"/>
    <w:rsid w:val="00B9518B"/>
    <w:rsid w:val="00B95306"/>
    <w:rsid w:val="00B9547B"/>
    <w:rsid w:val="00B95550"/>
    <w:rsid w:val="00B957BF"/>
    <w:rsid w:val="00B95C2F"/>
    <w:rsid w:val="00B95DB9"/>
    <w:rsid w:val="00B95FD3"/>
    <w:rsid w:val="00B962B9"/>
    <w:rsid w:val="00B96961"/>
    <w:rsid w:val="00B96B80"/>
    <w:rsid w:val="00B96B95"/>
    <w:rsid w:val="00B96E18"/>
    <w:rsid w:val="00B96F84"/>
    <w:rsid w:val="00B9714E"/>
    <w:rsid w:val="00B973C6"/>
    <w:rsid w:val="00B97401"/>
    <w:rsid w:val="00B9763B"/>
    <w:rsid w:val="00B976E0"/>
    <w:rsid w:val="00BA04DA"/>
    <w:rsid w:val="00BA066F"/>
    <w:rsid w:val="00BA08DA"/>
    <w:rsid w:val="00BA0ED6"/>
    <w:rsid w:val="00BA10F5"/>
    <w:rsid w:val="00BA1555"/>
    <w:rsid w:val="00BA15A8"/>
    <w:rsid w:val="00BA1A16"/>
    <w:rsid w:val="00BA1F20"/>
    <w:rsid w:val="00BA1F70"/>
    <w:rsid w:val="00BA1FB8"/>
    <w:rsid w:val="00BA24BC"/>
    <w:rsid w:val="00BA25CF"/>
    <w:rsid w:val="00BA29BE"/>
    <w:rsid w:val="00BA2B2C"/>
    <w:rsid w:val="00BA2B96"/>
    <w:rsid w:val="00BA3229"/>
    <w:rsid w:val="00BA3307"/>
    <w:rsid w:val="00BA4029"/>
    <w:rsid w:val="00BA41AD"/>
    <w:rsid w:val="00BA41EE"/>
    <w:rsid w:val="00BA448C"/>
    <w:rsid w:val="00BA46DE"/>
    <w:rsid w:val="00BA4801"/>
    <w:rsid w:val="00BA4942"/>
    <w:rsid w:val="00BA5099"/>
    <w:rsid w:val="00BA5288"/>
    <w:rsid w:val="00BA52C0"/>
    <w:rsid w:val="00BA5456"/>
    <w:rsid w:val="00BA5502"/>
    <w:rsid w:val="00BA5517"/>
    <w:rsid w:val="00BA5C2C"/>
    <w:rsid w:val="00BA5E88"/>
    <w:rsid w:val="00BA5F9D"/>
    <w:rsid w:val="00BA5FEE"/>
    <w:rsid w:val="00BA615B"/>
    <w:rsid w:val="00BA61D0"/>
    <w:rsid w:val="00BA655A"/>
    <w:rsid w:val="00BA6615"/>
    <w:rsid w:val="00BA6A6B"/>
    <w:rsid w:val="00BA6BFF"/>
    <w:rsid w:val="00BA6C56"/>
    <w:rsid w:val="00BA6E8D"/>
    <w:rsid w:val="00BA7106"/>
    <w:rsid w:val="00BA7F22"/>
    <w:rsid w:val="00BB069E"/>
    <w:rsid w:val="00BB0812"/>
    <w:rsid w:val="00BB09D9"/>
    <w:rsid w:val="00BB0A01"/>
    <w:rsid w:val="00BB0B1E"/>
    <w:rsid w:val="00BB0BB6"/>
    <w:rsid w:val="00BB0BC0"/>
    <w:rsid w:val="00BB0D19"/>
    <w:rsid w:val="00BB1540"/>
    <w:rsid w:val="00BB1869"/>
    <w:rsid w:val="00BB186F"/>
    <w:rsid w:val="00BB1B02"/>
    <w:rsid w:val="00BB1BC1"/>
    <w:rsid w:val="00BB1BCC"/>
    <w:rsid w:val="00BB1C13"/>
    <w:rsid w:val="00BB1E4D"/>
    <w:rsid w:val="00BB21C3"/>
    <w:rsid w:val="00BB24B3"/>
    <w:rsid w:val="00BB24C5"/>
    <w:rsid w:val="00BB26E7"/>
    <w:rsid w:val="00BB2E16"/>
    <w:rsid w:val="00BB2F32"/>
    <w:rsid w:val="00BB3112"/>
    <w:rsid w:val="00BB3616"/>
    <w:rsid w:val="00BB380C"/>
    <w:rsid w:val="00BB3A96"/>
    <w:rsid w:val="00BB3AC0"/>
    <w:rsid w:val="00BB3B12"/>
    <w:rsid w:val="00BB3C66"/>
    <w:rsid w:val="00BB3DC5"/>
    <w:rsid w:val="00BB3DCF"/>
    <w:rsid w:val="00BB3E5E"/>
    <w:rsid w:val="00BB3E6A"/>
    <w:rsid w:val="00BB3F7B"/>
    <w:rsid w:val="00BB442D"/>
    <w:rsid w:val="00BB44A9"/>
    <w:rsid w:val="00BB4D8E"/>
    <w:rsid w:val="00BB4F3D"/>
    <w:rsid w:val="00BB50D6"/>
    <w:rsid w:val="00BB5236"/>
    <w:rsid w:val="00BB5452"/>
    <w:rsid w:val="00BB5656"/>
    <w:rsid w:val="00BB5C26"/>
    <w:rsid w:val="00BB5C42"/>
    <w:rsid w:val="00BB5D0D"/>
    <w:rsid w:val="00BB5ED2"/>
    <w:rsid w:val="00BB5F08"/>
    <w:rsid w:val="00BB6000"/>
    <w:rsid w:val="00BB6F18"/>
    <w:rsid w:val="00BB6F87"/>
    <w:rsid w:val="00BB709A"/>
    <w:rsid w:val="00BB74D5"/>
    <w:rsid w:val="00BB755D"/>
    <w:rsid w:val="00BB765C"/>
    <w:rsid w:val="00BB7B7C"/>
    <w:rsid w:val="00BC0085"/>
    <w:rsid w:val="00BC0168"/>
    <w:rsid w:val="00BC0578"/>
    <w:rsid w:val="00BC08A4"/>
    <w:rsid w:val="00BC0DA9"/>
    <w:rsid w:val="00BC101A"/>
    <w:rsid w:val="00BC1369"/>
    <w:rsid w:val="00BC1922"/>
    <w:rsid w:val="00BC19AD"/>
    <w:rsid w:val="00BC1C31"/>
    <w:rsid w:val="00BC1DFB"/>
    <w:rsid w:val="00BC2358"/>
    <w:rsid w:val="00BC29EB"/>
    <w:rsid w:val="00BC2AB0"/>
    <w:rsid w:val="00BC2DB4"/>
    <w:rsid w:val="00BC2E5D"/>
    <w:rsid w:val="00BC2EC3"/>
    <w:rsid w:val="00BC3502"/>
    <w:rsid w:val="00BC3660"/>
    <w:rsid w:val="00BC3729"/>
    <w:rsid w:val="00BC37F3"/>
    <w:rsid w:val="00BC3BAD"/>
    <w:rsid w:val="00BC49EB"/>
    <w:rsid w:val="00BC4A02"/>
    <w:rsid w:val="00BC4A59"/>
    <w:rsid w:val="00BC4AF2"/>
    <w:rsid w:val="00BC4B9E"/>
    <w:rsid w:val="00BC4E0D"/>
    <w:rsid w:val="00BC55FA"/>
    <w:rsid w:val="00BC56E8"/>
    <w:rsid w:val="00BC637C"/>
    <w:rsid w:val="00BC6760"/>
    <w:rsid w:val="00BC680C"/>
    <w:rsid w:val="00BC6A17"/>
    <w:rsid w:val="00BC6B0E"/>
    <w:rsid w:val="00BC6C87"/>
    <w:rsid w:val="00BC6D12"/>
    <w:rsid w:val="00BC6F99"/>
    <w:rsid w:val="00BC729E"/>
    <w:rsid w:val="00BC7578"/>
    <w:rsid w:val="00BC7741"/>
    <w:rsid w:val="00BC78E3"/>
    <w:rsid w:val="00BC7E14"/>
    <w:rsid w:val="00BC7E41"/>
    <w:rsid w:val="00BD019C"/>
    <w:rsid w:val="00BD0389"/>
    <w:rsid w:val="00BD0667"/>
    <w:rsid w:val="00BD0C67"/>
    <w:rsid w:val="00BD1586"/>
    <w:rsid w:val="00BD15CE"/>
    <w:rsid w:val="00BD168E"/>
    <w:rsid w:val="00BD1C8D"/>
    <w:rsid w:val="00BD1F8C"/>
    <w:rsid w:val="00BD2196"/>
    <w:rsid w:val="00BD247C"/>
    <w:rsid w:val="00BD2624"/>
    <w:rsid w:val="00BD265E"/>
    <w:rsid w:val="00BD26A7"/>
    <w:rsid w:val="00BD2B49"/>
    <w:rsid w:val="00BD2C42"/>
    <w:rsid w:val="00BD2F01"/>
    <w:rsid w:val="00BD3161"/>
    <w:rsid w:val="00BD34B1"/>
    <w:rsid w:val="00BD34E0"/>
    <w:rsid w:val="00BD3BB0"/>
    <w:rsid w:val="00BD3D73"/>
    <w:rsid w:val="00BD3E1F"/>
    <w:rsid w:val="00BD4111"/>
    <w:rsid w:val="00BD42B7"/>
    <w:rsid w:val="00BD48A9"/>
    <w:rsid w:val="00BD48B2"/>
    <w:rsid w:val="00BD49F6"/>
    <w:rsid w:val="00BD4AD1"/>
    <w:rsid w:val="00BD4DE0"/>
    <w:rsid w:val="00BD4FD1"/>
    <w:rsid w:val="00BD4FDF"/>
    <w:rsid w:val="00BD5118"/>
    <w:rsid w:val="00BD52C9"/>
    <w:rsid w:val="00BD537D"/>
    <w:rsid w:val="00BD568A"/>
    <w:rsid w:val="00BD6238"/>
    <w:rsid w:val="00BD6C9D"/>
    <w:rsid w:val="00BD6CF4"/>
    <w:rsid w:val="00BD7210"/>
    <w:rsid w:val="00BD730B"/>
    <w:rsid w:val="00BD73B5"/>
    <w:rsid w:val="00BD73FA"/>
    <w:rsid w:val="00BD76B1"/>
    <w:rsid w:val="00BD788D"/>
    <w:rsid w:val="00BD7A6B"/>
    <w:rsid w:val="00BD7DBF"/>
    <w:rsid w:val="00BD7EE3"/>
    <w:rsid w:val="00BD7F92"/>
    <w:rsid w:val="00BE0115"/>
    <w:rsid w:val="00BE03B2"/>
    <w:rsid w:val="00BE04C7"/>
    <w:rsid w:val="00BE070E"/>
    <w:rsid w:val="00BE0AA3"/>
    <w:rsid w:val="00BE0C3F"/>
    <w:rsid w:val="00BE0D9F"/>
    <w:rsid w:val="00BE0E19"/>
    <w:rsid w:val="00BE0F58"/>
    <w:rsid w:val="00BE0FF0"/>
    <w:rsid w:val="00BE18A5"/>
    <w:rsid w:val="00BE1B40"/>
    <w:rsid w:val="00BE1B88"/>
    <w:rsid w:val="00BE1B99"/>
    <w:rsid w:val="00BE1E4B"/>
    <w:rsid w:val="00BE2079"/>
    <w:rsid w:val="00BE2241"/>
    <w:rsid w:val="00BE2304"/>
    <w:rsid w:val="00BE2463"/>
    <w:rsid w:val="00BE24AB"/>
    <w:rsid w:val="00BE299A"/>
    <w:rsid w:val="00BE300D"/>
    <w:rsid w:val="00BE3433"/>
    <w:rsid w:val="00BE34D0"/>
    <w:rsid w:val="00BE38C0"/>
    <w:rsid w:val="00BE3A36"/>
    <w:rsid w:val="00BE3D83"/>
    <w:rsid w:val="00BE3DCF"/>
    <w:rsid w:val="00BE4087"/>
    <w:rsid w:val="00BE41F4"/>
    <w:rsid w:val="00BE47EC"/>
    <w:rsid w:val="00BE481C"/>
    <w:rsid w:val="00BE4A68"/>
    <w:rsid w:val="00BE4E62"/>
    <w:rsid w:val="00BE548A"/>
    <w:rsid w:val="00BE553C"/>
    <w:rsid w:val="00BE5566"/>
    <w:rsid w:val="00BE55DD"/>
    <w:rsid w:val="00BE56A0"/>
    <w:rsid w:val="00BE56FA"/>
    <w:rsid w:val="00BE570D"/>
    <w:rsid w:val="00BE571F"/>
    <w:rsid w:val="00BE57DA"/>
    <w:rsid w:val="00BE58AF"/>
    <w:rsid w:val="00BE58CD"/>
    <w:rsid w:val="00BE6439"/>
    <w:rsid w:val="00BE716E"/>
    <w:rsid w:val="00BE7B9F"/>
    <w:rsid w:val="00BE7C7D"/>
    <w:rsid w:val="00BE7D7A"/>
    <w:rsid w:val="00BE7FAE"/>
    <w:rsid w:val="00BF04FD"/>
    <w:rsid w:val="00BF0E51"/>
    <w:rsid w:val="00BF0EC4"/>
    <w:rsid w:val="00BF103C"/>
    <w:rsid w:val="00BF109B"/>
    <w:rsid w:val="00BF1159"/>
    <w:rsid w:val="00BF1463"/>
    <w:rsid w:val="00BF1491"/>
    <w:rsid w:val="00BF14C6"/>
    <w:rsid w:val="00BF1543"/>
    <w:rsid w:val="00BF1B11"/>
    <w:rsid w:val="00BF1CED"/>
    <w:rsid w:val="00BF289A"/>
    <w:rsid w:val="00BF28FA"/>
    <w:rsid w:val="00BF307C"/>
    <w:rsid w:val="00BF378B"/>
    <w:rsid w:val="00BF3825"/>
    <w:rsid w:val="00BF3A3D"/>
    <w:rsid w:val="00BF4338"/>
    <w:rsid w:val="00BF470F"/>
    <w:rsid w:val="00BF473C"/>
    <w:rsid w:val="00BF4949"/>
    <w:rsid w:val="00BF4A2A"/>
    <w:rsid w:val="00BF4AA2"/>
    <w:rsid w:val="00BF4D5E"/>
    <w:rsid w:val="00BF5CAC"/>
    <w:rsid w:val="00BF6041"/>
    <w:rsid w:val="00BF659D"/>
    <w:rsid w:val="00BF65C6"/>
    <w:rsid w:val="00BF690D"/>
    <w:rsid w:val="00BF6E41"/>
    <w:rsid w:val="00BF71E5"/>
    <w:rsid w:val="00BF74EE"/>
    <w:rsid w:val="00BF76F1"/>
    <w:rsid w:val="00BF781D"/>
    <w:rsid w:val="00BF7A2E"/>
    <w:rsid w:val="00BF7B3B"/>
    <w:rsid w:val="00BF7D52"/>
    <w:rsid w:val="00BF7FC4"/>
    <w:rsid w:val="00C003A9"/>
    <w:rsid w:val="00C003F4"/>
    <w:rsid w:val="00C007E4"/>
    <w:rsid w:val="00C01456"/>
    <w:rsid w:val="00C01801"/>
    <w:rsid w:val="00C0197E"/>
    <w:rsid w:val="00C01A8A"/>
    <w:rsid w:val="00C01BB9"/>
    <w:rsid w:val="00C01C6F"/>
    <w:rsid w:val="00C02413"/>
    <w:rsid w:val="00C02F21"/>
    <w:rsid w:val="00C0337D"/>
    <w:rsid w:val="00C03927"/>
    <w:rsid w:val="00C03B39"/>
    <w:rsid w:val="00C03BC3"/>
    <w:rsid w:val="00C03BE8"/>
    <w:rsid w:val="00C03D2D"/>
    <w:rsid w:val="00C03D42"/>
    <w:rsid w:val="00C03D9D"/>
    <w:rsid w:val="00C0428A"/>
    <w:rsid w:val="00C04542"/>
    <w:rsid w:val="00C046D3"/>
    <w:rsid w:val="00C046DE"/>
    <w:rsid w:val="00C047AF"/>
    <w:rsid w:val="00C04887"/>
    <w:rsid w:val="00C04A67"/>
    <w:rsid w:val="00C04C8B"/>
    <w:rsid w:val="00C050C9"/>
    <w:rsid w:val="00C051E6"/>
    <w:rsid w:val="00C05239"/>
    <w:rsid w:val="00C054A2"/>
    <w:rsid w:val="00C0559E"/>
    <w:rsid w:val="00C05682"/>
    <w:rsid w:val="00C05790"/>
    <w:rsid w:val="00C058F7"/>
    <w:rsid w:val="00C059AF"/>
    <w:rsid w:val="00C05D32"/>
    <w:rsid w:val="00C05FBA"/>
    <w:rsid w:val="00C06926"/>
    <w:rsid w:val="00C06970"/>
    <w:rsid w:val="00C06ACB"/>
    <w:rsid w:val="00C06BC3"/>
    <w:rsid w:val="00C06D28"/>
    <w:rsid w:val="00C06D77"/>
    <w:rsid w:val="00C06E59"/>
    <w:rsid w:val="00C06EDC"/>
    <w:rsid w:val="00C07262"/>
    <w:rsid w:val="00C072E2"/>
    <w:rsid w:val="00C07660"/>
    <w:rsid w:val="00C07714"/>
    <w:rsid w:val="00C07B43"/>
    <w:rsid w:val="00C07E52"/>
    <w:rsid w:val="00C10103"/>
    <w:rsid w:val="00C1029D"/>
    <w:rsid w:val="00C1058B"/>
    <w:rsid w:val="00C1096B"/>
    <w:rsid w:val="00C10C25"/>
    <w:rsid w:val="00C1123C"/>
    <w:rsid w:val="00C116BC"/>
    <w:rsid w:val="00C1174A"/>
    <w:rsid w:val="00C118FF"/>
    <w:rsid w:val="00C11A7A"/>
    <w:rsid w:val="00C12630"/>
    <w:rsid w:val="00C127B0"/>
    <w:rsid w:val="00C12817"/>
    <w:rsid w:val="00C1281D"/>
    <w:rsid w:val="00C12B04"/>
    <w:rsid w:val="00C12B8C"/>
    <w:rsid w:val="00C12EF3"/>
    <w:rsid w:val="00C132B5"/>
    <w:rsid w:val="00C13691"/>
    <w:rsid w:val="00C1380A"/>
    <w:rsid w:val="00C1384B"/>
    <w:rsid w:val="00C14204"/>
    <w:rsid w:val="00C1426A"/>
    <w:rsid w:val="00C1430E"/>
    <w:rsid w:val="00C146D0"/>
    <w:rsid w:val="00C14A7A"/>
    <w:rsid w:val="00C14E28"/>
    <w:rsid w:val="00C14E35"/>
    <w:rsid w:val="00C1502B"/>
    <w:rsid w:val="00C150A7"/>
    <w:rsid w:val="00C15121"/>
    <w:rsid w:val="00C1536A"/>
    <w:rsid w:val="00C1552E"/>
    <w:rsid w:val="00C15897"/>
    <w:rsid w:val="00C15973"/>
    <w:rsid w:val="00C15AF8"/>
    <w:rsid w:val="00C15BA0"/>
    <w:rsid w:val="00C1627D"/>
    <w:rsid w:val="00C166B5"/>
    <w:rsid w:val="00C16743"/>
    <w:rsid w:val="00C16806"/>
    <w:rsid w:val="00C16949"/>
    <w:rsid w:val="00C16A9F"/>
    <w:rsid w:val="00C16AC5"/>
    <w:rsid w:val="00C16D70"/>
    <w:rsid w:val="00C16EE7"/>
    <w:rsid w:val="00C17119"/>
    <w:rsid w:val="00C1739B"/>
    <w:rsid w:val="00C178EB"/>
    <w:rsid w:val="00C179DF"/>
    <w:rsid w:val="00C17BF3"/>
    <w:rsid w:val="00C17C0A"/>
    <w:rsid w:val="00C20004"/>
    <w:rsid w:val="00C2042D"/>
    <w:rsid w:val="00C20956"/>
    <w:rsid w:val="00C2099D"/>
    <w:rsid w:val="00C20F68"/>
    <w:rsid w:val="00C216AE"/>
    <w:rsid w:val="00C22094"/>
    <w:rsid w:val="00C22106"/>
    <w:rsid w:val="00C22681"/>
    <w:rsid w:val="00C227F1"/>
    <w:rsid w:val="00C22D68"/>
    <w:rsid w:val="00C23491"/>
    <w:rsid w:val="00C23991"/>
    <w:rsid w:val="00C23BC6"/>
    <w:rsid w:val="00C23C8C"/>
    <w:rsid w:val="00C23E67"/>
    <w:rsid w:val="00C23F3A"/>
    <w:rsid w:val="00C243F9"/>
    <w:rsid w:val="00C2443F"/>
    <w:rsid w:val="00C248FD"/>
    <w:rsid w:val="00C24D2A"/>
    <w:rsid w:val="00C24D7D"/>
    <w:rsid w:val="00C24E4F"/>
    <w:rsid w:val="00C24EF8"/>
    <w:rsid w:val="00C2568A"/>
    <w:rsid w:val="00C25BB1"/>
    <w:rsid w:val="00C26902"/>
    <w:rsid w:val="00C27029"/>
    <w:rsid w:val="00C271D9"/>
    <w:rsid w:val="00C27360"/>
    <w:rsid w:val="00C27693"/>
    <w:rsid w:val="00C277CE"/>
    <w:rsid w:val="00C2793F"/>
    <w:rsid w:val="00C27EF5"/>
    <w:rsid w:val="00C30180"/>
    <w:rsid w:val="00C30181"/>
    <w:rsid w:val="00C301C9"/>
    <w:rsid w:val="00C30563"/>
    <w:rsid w:val="00C305CA"/>
    <w:rsid w:val="00C30FEC"/>
    <w:rsid w:val="00C31C19"/>
    <w:rsid w:val="00C31D35"/>
    <w:rsid w:val="00C32542"/>
    <w:rsid w:val="00C328D5"/>
    <w:rsid w:val="00C32E13"/>
    <w:rsid w:val="00C33290"/>
    <w:rsid w:val="00C33AEF"/>
    <w:rsid w:val="00C33BF2"/>
    <w:rsid w:val="00C33F51"/>
    <w:rsid w:val="00C33FDC"/>
    <w:rsid w:val="00C34B9D"/>
    <w:rsid w:val="00C34EE1"/>
    <w:rsid w:val="00C355A1"/>
    <w:rsid w:val="00C359C8"/>
    <w:rsid w:val="00C35A98"/>
    <w:rsid w:val="00C35DD4"/>
    <w:rsid w:val="00C361AF"/>
    <w:rsid w:val="00C362D3"/>
    <w:rsid w:val="00C3637E"/>
    <w:rsid w:val="00C367BB"/>
    <w:rsid w:val="00C3681E"/>
    <w:rsid w:val="00C368E9"/>
    <w:rsid w:val="00C36BC6"/>
    <w:rsid w:val="00C36BE7"/>
    <w:rsid w:val="00C36D65"/>
    <w:rsid w:val="00C37187"/>
    <w:rsid w:val="00C37263"/>
    <w:rsid w:val="00C379D3"/>
    <w:rsid w:val="00C37F8A"/>
    <w:rsid w:val="00C40041"/>
    <w:rsid w:val="00C40646"/>
    <w:rsid w:val="00C40706"/>
    <w:rsid w:val="00C4078C"/>
    <w:rsid w:val="00C408B4"/>
    <w:rsid w:val="00C4096A"/>
    <w:rsid w:val="00C40D38"/>
    <w:rsid w:val="00C40DFD"/>
    <w:rsid w:val="00C40EF7"/>
    <w:rsid w:val="00C410B4"/>
    <w:rsid w:val="00C41365"/>
    <w:rsid w:val="00C415E4"/>
    <w:rsid w:val="00C41FC9"/>
    <w:rsid w:val="00C421D6"/>
    <w:rsid w:val="00C42398"/>
    <w:rsid w:val="00C4272B"/>
    <w:rsid w:val="00C42C89"/>
    <w:rsid w:val="00C42F02"/>
    <w:rsid w:val="00C431F4"/>
    <w:rsid w:val="00C4323E"/>
    <w:rsid w:val="00C4353C"/>
    <w:rsid w:val="00C43992"/>
    <w:rsid w:val="00C43A7E"/>
    <w:rsid w:val="00C43B56"/>
    <w:rsid w:val="00C43D94"/>
    <w:rsid w:val="00C43DA4"/>
    <w:rsid w:val="00C443E1"/>
    <w:rsid w:val="00C44816"/>
    <w:rsid w:val="00C449D1"/>
    <w:rsid w:val="00C44A9C"/>
    <w:rsid w:val="00C44B92"/>
    <w:rsid w:val="00C45099"/>
    <w:rsid w:val="00C451DD"/>
    <w:rsid w:val="00C4531B"/>
    <w:rsid w:val="00C454D1"/>
    <w:rsid w:val="00C45754"/>
    <w:rsid w:val="00C458F3"/>
    <w:rsid w:val="00C45EB9"/>
    <w:rsid w:val="00C45FBE"/>
    <w:rsid w:val="00C4653A"/>
    <w:rsid w:val="00C46A2B"/>
    <w:rsid w:val="00C46D1F"/>
    <w:rsid w:val="00C46D4F"/>
    <w:rsid w:val="00C47609"/>
    <w:rsid w:val="00C47FAC"/>
    <w:rsid w:val="00C50059"/>
    <w:rsid w:val="00C5031B"/>
    <w:rsid w:val="00C50C7D"/>
    <w:rsid w:val="00C5136C"/>
    <w:rsid w:val="00C51547"/>
    <w:rsid w:val="00C5163C"/>
    <w:rsid w:val="00C5165C"/>
    <w:rsid w:val="00C516A1"/>
    <w:rsid w:val="00C51846"/>
    <w:rsid w:val="00C51A0A"/>
    <w:rsid w:val="00C51DDA"/>
    <w:rsid w:val="00C51E2C"/>
    <w:rsid w:val="00C51E7F"/>
    <w:rsid w:val="00C52178"/>
    <w:rsid w:val="00C52EC1"/>
    <w:rsid w:val="00C5323C"/>
    <w:rsid w:val="00C533F2"/>
    <w:rsid w:val="00C5397B"/>
    <w:rsid w:val="00C53BB9"/>
    <w:rsid w:val="00C53C7B"/>
    <w:rsid w:val="00C53D64"/>
    <w:rsid w:val="00C5457B"/>
    <w:rsid w:val="00C546CC"/>
    <w:rsid w:val="00C54988"/>
    <w:rsid w:val="00C55324"/>
    <w:rsid w:val="00C554E2"/>
    <w:rsid w:val="00C5584E"/>
    <w:rsid w:val="00C5584F"/>
    <w:rsid w:val="00C55A4C"/>
    <w:rsid w:val="00C55B35"/>
    <w:rsid w:val="00C5659F"/>
    <w:rsid w:val="00C567D2"/>
    <w:rsid w:val="00C56A93"/>
    <w:rsid w:val="00C56A96"/>
    <w:rsid w:val="00C57496"/>
    <w:rsid w:val="00C5792C"/>
    <w:rsid w:val="00C57A3B"/>
    <w:rsid w:val="00C57FAC"/>
    <w:rsid w:val="00C57FB0"/>
    <w:rsid w:val="00C604E1"/>
    <w:rsid w:val="00C6057C"/>
    <w:rsid w:val="00C6097A"/>
    <w:rsid w:val="00C60B0F"/>
    <w:rsid w:val="00C61395"/>
    <w:rsid w:val="00C61653"/>
    <w:rsid w:val="00C617CE"/>
    <w:rsid w:val="00C61A08"/>
    <w:rsid w:val="00C61BC5"/>
    <w:rsid w:val="00C61CEC"/>
    <w:rsid w:val="00C61E82"/>
    <w:rsid w:val="00C61F0B"/>
    <w:rsid w:val="00C62151"/>
    <w:rsid w:val="00C62224"/>
    <w:rsid w:val="00C62336"/>
    <w:rsid w:val="00C6258A"/>
    <w:rsid w:val="00C62597"/>
    <w:rsid w:val="00C627D3"/>
    <w:rsid w:val="00C6290B"/>
    <w:rsid w:val="00C62D9F"/>
    <w:rsid w:val="00C6332F"/>
    <w:rsid w:val="00C63659"/>
    <w:rsid w:val="00C63B58"/>
    <w:rsid w:val="00C64015"/>
    <w:rsid w:val="00C644A2"/>
    <w:rsid w:val="00C646C6"/>
    <w:rsid w:val="00C64DEE"/>
    <w:rsid w:val="00C650FA"/>
    <w:rsid w:val="00C65AD2"/>
    <w:rsid w:val="00C65BF0"/>
    <w:rsid w:val="00C663A7"/>
    <w:rsid w:val="00C664A5"/>
    <w:rsid w:val="00C669D3"/>
    <w:rsid w:val="00C66AFC"/>
    <w:rsid w:val="00C66C78"/>
    <w:rsid w:val="00C66F2A"/>
    <w:rsid w:val="00C66FDC"/>
    <w:rsid w:val="00C671A1"/>
    <w:rsid w:val="00C67285"/>
    <w:rsid w:val="00C6729D"/>
    <w:rsid w:val="00C67380"/>
    <w:rsid w:val="00C677A2"/>
    <w:rsid w:val="00C70364"/>
    <w:rsid w:val="00C70513"/>
    <w:rsid w:val="00C708C2"/>
    <w:rsid w:val="00C70A4D"/>
    <w:rsid w:val="00C70AE0"/>
    <w:rsid w:val="00C70BF6"/>
    <w:rsid w:val="00C70F7A"/>
    <w:rsid w:val="00C71080"/>
    <w:rsid w:val="00C7112D"/>
    <w:rsid w:val="00C713DE"/>
    <w:rsid w:val="00C71490"/>
    <w:rsid w:val="00C714AD"/>
    <w:rsid w:val="00C71AED"/>
    <w:rsid w:val="00C71FDB"/>
    <w:rsid w:val="00C7226C"/>
    <w:rsid w:val="00C72A5D"/>
    <w:rsid w:val="00C72DA3"/>
    <w:rsid w:val="00C72E57"/>
    <w:rsid w:val="00C73C4C"/>
    <w:rsid w:val="00C73E3F"/>
    <w:rsid w:val="00C74A8F"/>
    <w:rsid w:val="00C74AF6"/>
    <w:rsid w:val="00C74C09"/>
    <w:rsid w:val="00C7576B"/>
    <w:rsid w:val="00C758AD"/>
    <w:rsid w:val="00C75A21"/>
    <w:rsid w:val="00C75BD2"/>
    <w:rsid w:val="00C75DE1"/>
    <w:rsid w:val="00C75ECA"/>
    <w:rsid w:val="00C75F00"/>
    <w:rsid w:val="00C7607B"/>
    <w:rsid w:val="00C763D4"/>
    <w:rsid w:val="00C76F1D"/>
    <w:rsid w:val="00C77573"/>
    <w:rsid w:val="00C778B4"/>
    <w:rsid w:val="00C77BCF"/>
    <w:rsid w:val="00C77BEA"/>
    <w:rsid w:val="00C80316"/>
    <w:rsid w:val="00C80459"/>
    <w:rsid w:val="00C8057D"/>
    <w:rsid w:val="00C805B9"/>
    <w:rsid w:val="00C8082B"/>
    <w:rsid w:val="00C80BE4"/>
    <w:rsid w:val="00C80D45"/>
    <w:rsid w:val="00C80DED"/>
    <w:rsid w:val="00C81085"/>
    <w:rsid w:val="00C8175E"/>
    <w:rsid w:val="00C81BB5"/>
    <w:rsid w:val="00C81E82"/>
    <w:rsid w:val="00C8200F"/>
    <w:rsid w:val="00C8213C"/>
    <w:rsid w:val="00C8224C"/>
    <w:rsid w:val="00C8229F"/>
    <w:rsid w:val="00C82602"/>
    <w:rsid w:val="00C828B6"/>
    <w:rsid w:val="00C828F7"/>
    <w:rsid w:val="00C82939"/>
    <w:rsid w:val="00C82980"/>
    <w:rsid w:val="00C829B8"/>
    <w:rsid w:val="00C82A82"/>
    <w:rsid w:val="00C82AD7"/>
    <w:rsid w:val="00C82F07"/>
    <w:rsid w:val="00C8381A"/>
    <w:rsid w:val="00C83A05"/>
    <w:rsid w:val="00C83A33"/>
    <w:rsid w:val="00C842CB"/>
    <w:rsid w:val="00C84479"/>
    <w:rsid w:val="00C84793"/>
    <w:rsid w:val="00C8493B"/>
    <w:rsid w:val="00C849A6"/>
    <w:rsid w:val="00C84C16"/>
    <w:rsid w:val="00C84E65"/>
    <w:rsid w:val="00C85547"/>
    <w:rsid w:val="00C865B0"/>
    <w:rsid w:val="00C86FC5"/>
    <w:rsid w:val="00C8711F"/>
    <w:rsid w:val="00C87606"/>
    <w:rsid w:val="00C87CDC"/>
    <w:rsid w:val="00C90016"/>
    <w:rsid w:val="00C90CBB"/>
    <w:rsid w:val="00C90D6B"/>
    <w:rsid w:val="00C90E03"/>
    <w:rsid w:val="00C91FCE"/>
    <w:rsid w:val="00C92272"/>
    <w:rsid w:val="00C9281E"/>
    <w:rsid w:val="00C93365"/>
    <w:rsid w:val="00C93501"/>
    <w:rsid w:val="00C938C3"/>
    <w:rsid w:val="00C9412E"/>
    <w:rsid w:val="00C944AB"/>
    <w:rsid w:val="00C94A82"/>
    <w:rsid w:val="00C94B1D"/>
    <w:rsid w:val="00C94BD5"/>
    <w:rsid w:val="00C94C8C"/>
    <w:rsid w:val="00C9509E"/>
    <w:rsid w:val="00C9510C"/>
    <w:rsid w:val="00C95189"/>
    <w:rsid w:val="00C9531A"/>
    <w:rsid w:val="00C9559F"/>
    <w:rsid w:val="00C957F6"/>
    <w:rsid w:val="00C95933"/>
    <w:rsid w:val="00C959D5"/>
    <w:rsid w:val="00C95E49"/>
    <w:rsid w:val="00C95E67"/>
    <w:rsid w:val="00C961C3"/>
    <w:rsid w:val="00C9667F"/>
    <w:rsid w:val="00C96868"/>
    <w:rsid w:val="00C96BEC"/>
    <w:rsid w:val="00C97095"/>
    <w:rsid w:val="00C97225"/>
    <w:rsid w:val="00C9757F"/>
    <w:rsid w:val="00C97759"/>
    <w:rsid w:val="00CA000E"/>
    <w:rsid w:val="00CA0649"/>
    <w:rsid w:val="00CA0838"/>
    <w:rsid w:val="00CA0CF2"/>
    <w:rsid w:val="00CA0EEF"/>
    <w:rsid w:val="00CA1817"/>
    <w:rsid w:val="00CA1C3B"/>
    <w:rsid w:val="00CA1C49"/>
    <w:rsid w:val="00CA2086"/>
    <w:rsid w:val="00CA25E0"/>
    <w:rsid w:val="00CA2A36"/>
    <w:rsid w:val="00CA2EA9"/>
    <w:rsid w:val="00CA2EC0"/>
    <w:rsid w:val="00CA2FA8"/>
    <w:rsid w:val="00CA30BC"/>
    <w:rsid w:val="00CA3259"/>
    <w:rsid w:val="00CA3455"/>
    <w:rsid w:val="00CA34D9"/>
    <w:rsid w:val="00CA3576"/>
    <w:rsid w:val="00CA3907"/>
    <w:rsid w:val="00CA3BCE"/>
    <w:rsid w:val="00CA4564"/>
    <w:rsid w:val="00CA48B0"/>
    <w:rsid w:val="00CA4C83"/>
    <w:rsid w:val="00CA4DF3"/>
    <w:rsid w:val="00CA5110"/>
    <w:rsid w:val="00CA5390"/>
    <w:rsid w:val="00CA54D1"/>
    <w:rsid w:val="00CA5594"/>
    <w:rsid w:val="00CA5624"/>
    <w:rsid w:val="00CA56FE"/>
    <w:rsid w:val="00CA5BE8"/>
    <w:rsid w:val="00CA5CB4"/>
    <w:rsid w:val="00CA63C4"/>
    <w:rsid w:val="00CA6575"/>
    <w:rsid w:val="00CA657B"/>
    <w:rsid w:val="00CA6A98"/>
    <w:rsid w:val="00CA6C3F"/>
    <w:rsid w:val="00CA6F1F"/>
    <w:rsid w:val="00CA7063"/>
    <w:rsid w:val="00CA7165"/>
    <w:rsid w:val="00CA7214"/>
    <w:rsid w:val="00CB0167"/>
    <w:rsid w:val="00CB07C2"/>
    <w:rsid w:val="00CB0E67"/>
    <w:rsid w:val="00CB1195"/>
    <w:rsid w:val="00CB11D3"/>
    <w:rsid w:val="00CB1201"/>
    <w:rsid w:val="00CB1445"/>
    <w:rsid w:val="00CB1766"/>
    <w:rsid w:val="00CB181F"/>
    <w:rsid w:val="00CB191A"/>
    <w:rsid w:val="00CB1A9F"/>
    <w:rsid w:val="00CB1C96"/>
    <w:rsid w:val="00CB21D4"/>
    <w:rsid w:val="00CB2300"/>
    <w:rsid w:val="00CB2310"/>
    <w:rsid w:val="00CB2320"/>
    <w:rsid w:val="00CB2442"/>
    <w:rsid w:val="00CB2BF3"/>
    <w:rsid w:val="00CB2CE8"/>
    <w:rsid w:val="00CB2D29"/>
    <w:rsid w:val="00CB2F64"/>
    <w:rsid w:val="00CB3066"/>
    <w:rsid w:val="00CB3273"/>
    <w:rsid w:val="00CB3614"/>
    <w:rsid w:val="00CB365A"/>
    <w:rsid w:val="00CB36CD"/>
    <w:rsid w:val="00CB3720"/>
    <w:rsid w:val="00CB37A8"/>
    <w:rsid w:val="00CB4170"/>
    <w:rsid w:val="00CB4204"/>
    <w:rsid w:val="00CB42D3"/>
    <w:rsid w:val="00CB45E5"/>
    <w:rsid w:val="00CB48CE"/>
    <w:rsid w:val="00CB5491"/>
    <w:rsid w:val="00CB54A1"/>
    <w:rsid w:val="00CB5583"/>
    <w:rsid w:val="00CB5B21"/>
    <w:rsid w:val="00CB5CE5"/>
    <w:rsid w:val="00CB5DF6"/>
    <w:rsid w:val="00CB6427"/>
    <w:rsid w:val="00CB6634"/>
    <w:rsid w:val="00CB66AE"/>
    <w:rsid w:val="00CB67AD"/>
    <w:rsid w:val="00CB6C2C"/>
    <w:rsid w:val="00CB6F65"/>
    <w:rsid w:val="00CB7B34"/>
    <w:rsid w:val="00CB7CC0"/>
    <w:rsid w:val="00CB7D64"/>
    <w:rsid w:val="00CC002A"/>
    <w:rsid w:val="00CC014E"/>
    <w:rsid w:val="00CC01CB"/>
    <w:rsid w:val="00CC0665"/>
    <w:rsid w:val="00CC0721"/>
    <w:rsid w:val="00CC09CA"/>
    <w:rsid w:val="00CC0BDB"/>
    <w:rsid w:val="00CC0EBF"/>
    <w:rsid w:val="00CC10EE"/>
    <w:rsid w:val="00CC14AC"/>
    <w:rsid w:val="00CC179B"/>
    <w:rsid w:val="00CC18FD"/>
    <w:rsid w:val="00CC19E6"/>
    <w:rsid w:val="00CC2109"/>
    <w:rsid w:val="00CC2388"/>
    <w:rsid w:val="00CC2565"/>
    <w:rsid w:val="00CC29C0"/>
    <w:rsid w:val="00CC2A82"/>
    <w:rsid w:val="00CC2DE0"/>
    <w:rsid w:val="00CC2DFA"/>
    <w:rsid w:val="00CC32B2"/>
    <w:rsid w:val="00CC32EA"/>
    <w:rsid w:val="00CC34DC"/>
    <w:rsid w:val="00CC3784"/>
    <w:rsid w:val="00CC3ADB"/>
    <w:rsid w:val="00CC3E4C"/>
    <w:rsid w:val="00CC3F4A"/>
    <w:rsid w:val="00CC4366"/>
    <w:rsid w:val="00CC43BF"/>
    <w:rsid w:val="00CC4527"/>
    <w:rsid w:val="00CC46D1"/>
    <w:rsid w:val="00CC48C7"/>
    <w:rsid w:val="00CC4EE9"/>
    <w:rsid w:val="00CC51A6"/>
    <w:rsid w:val="00CC51B3"/>
    <w:rsid w:val="00CC51B7"/>
    <w:rsid w:val="00CC534C"/>
    <w:rsid w:val="00CC5671"/>
    <w:rsid w:val="00CC58FA"/>
    <w:rsid w:val="00CC5AA3"/>
    <w:rsid w:val="00CC5CAB"/>
    <w:rsid w:val="00CC6372"/>
    <w:rsid w:val="00CC6BB1"/>
    <w:rsid w:val="00CC6C4E"/>
    <w:rsid w:val="00CC7135"/>
    <w:rsid w:val="00CC77B7"/>
    <w:rsid w:val="00CC7C5E"/>
    <w:rsid w:val="00CC7CDB"/>
    <w:rsid w:val="00CD0776"/>
    <w:rsid w:val="00CD08FA"/>
    <w:rsid w:val="00CD0A4A"/>
    <w:rsid w:val="00CD0AD2"/>
    <w:rsid w:val="00CD0B8B"/>
    <w:rsid w:val="00CD1250"/>
    <w:rsid w:val="00CD1311"/>
    <w:rsid w:val="00CD1397"/>
    <w:rsid w:val="00CD1635"/>
    <w:rsid w:val="00CD1716"/>
    <w:rsid w:val="00CD17D7"/>
    <w:rsid w:val="00CD184C"/>
    <w:rsid w:val="00CD1B4D"/>
    <w:rsid w:val="00CD1C68"/>
    <w:rsid w:val="00CD1E00"/>
    <w:rsid w:val="00CD2275"/>
    <w:rsid w:val="00CD253A"/>
    <w:rsid w:val="00CD25F9"/>
    <w:rsid w:val="00CD28FD"/>
    <w:rsid w:val="00CD2A46"/>
    <w:rsid w:val="00CD2C52"/>
    <w:rsid w:val="00CD2FFA"/>
    <w:rsid w:val="00CD3051"/>
    <w:rsid w:val="00CD310F"/>
    <w:rsid w:val="00CD341E"/>
    <w:rsid w:val="00CD348B"/>
    <w:rsid w:val="00CD3976"/>
    <w:rsid w:val="00CD39C5"/>
    <w:rsid w:val="00CD3D41"/>
    <w:rsid w:val="00CD41AD"/>
    <w:rsid w:val="00CD41D6"/>
    <w:rsid w:val="00CD422E"/>
    <w:rsid w:val="00CD44A5"/>
    <w:rsid w:val="00CD4B7E"/>
    <w:rsid w:val="00CD4E59"/>
    <w:rsid w:val="00CD5024"/>
    <w:rsid w:val="00CD5566"/>
    <w:rsid w:val="00CD559D"/>
    <w:rsid w:val="00CD5667"/>
    <w:rsid w:val="00CD56A8"/>
    <w:rsid w:val="00CD58AB"/>
    <w:rsid w:val="00CD5D58"/>
    <w:rsid w:val="00CD5EC5"/>
    <w:rsid w:val="00CD62B2"/>
    <w:rsid w:val="00CD640E"/>
    <w:rsid w:val="00CD64C9"/>
    <w:rsid w:val="00CD667B"/>
    <w:rsid w:val="00CD6BD9"/>
    <w:rsid w:val="00CD6E45"/>
    <w:rsid w:val="00CD706A"/>
    <w:rsid w:val="00CD726E"/>
    <w:rsid w:val="00CD7584"/>
    <w:rsid w:val="00CD764F"/>
    <w:rsid w:val="00CD7697"/>
    <w:rsid w:val="00CD7737"/>
    <w:rsid w:val="00CD774E"/>
    <w:rsid w:val="00CD78C6"/>
    <w:rsid w:val="00CD7FB2"/>
    <w:rsid w:val="00CE03D2"/>
    <w:rsid w:val="00CE064F"/>
    <w:rsid w:val="00CE0968"/>
    <w:rsid w:val="00CE0E74"/>
    <w:rsid w:val="00CE1926"/>
    <w:rsid w:val="00CE1A01"/>
    <w:rsid w:val="00CE2A8C"/>
    <w:rsid w:val="00CE2EE5"/>
    <w:rsid w:val="00CE3232"/>
    <w:rsid w:val="00CE34E2"/>
    <w:rsid w:val="00CE39C3"/>
    <w:rsid w:val="00CE456B"/>
    <w:rsid w:val="00CE46D7"/>
    <w:rsid w:val="00CE55F4"/>
    <w:rsid w:val="00CE570C"/>
    <w:rsid w:val="00CE575C"/>
    <w:rsid w:val="00CE57FD"/>
    <w:rsid w:val="00CE58F6"/>
    <w:rsid w:val="00CE5900"/>
    <w:rsid w:val="00CE5A7F"/>
    <w:rsid w:val="00CE5ABC"/>
    <w:rsid w:val="00CE5F80"/>
    <w:rsid w:val="00CE6740"/>
    <w:rsid w:val="00CE6B11"/>
    <w:rsid w:val="00CE6CD0"/>
    <w:rsid w:val="00CE6DD3"/>
    <w:rsid w:val="00CE711F"/>
    <w:rsid w:val="00CE7372"/>
    <w:rsid w:val="00CE7698"/>
    <w:rsid w:val="00CE7801"/>
    <w:rsid w:val="00CE798C"/>
    <w:rsid w:val="00CE7EAE"/>
    <w:rsid w:val="00CF029A"/>
    <w:rsid w:val="00CF04A8"/>
    <w:rsid w:val="00CF0672"/>
    <w:rsid w:val="00CF0A3B"/>
    <w:rsid w:val="00CF10E1"/>
    <w:rsid w:val="00CF198E"/>
    <w:rsid w:val="00CF1EFD"/>
    <w:rsid w:val="00CF20BB"/>
    <w:rsid w:val="00CF21A9"/>
    <w:rsid w:val="00CF227A"/>
    <w:rsid w:val="00CF29CC"/>
    <w:rsid w:val="00CF33F5"/>
    <w:rsid w:val="00CF3432"/>
    <w:rsid w:val="00CF3722"/>
    <w:rsid w:val="00CF37F1"/>
    <w:rsid w:val="00CF3EE3"/>
    <w:rsid w:val="00CF4195"/>
    <w:rsid w:val="00CF45E4"/>
    <w:rsid w:val="00CF49CC"/>
    <w:rsid w:val="00CF4A3D"/>
    <w:rsid w:val="00CF4B48"/>
    <w:rsid w:val="00CF4BCD"/>
    <w:rsid w:val="00CF504C"/>
    <w:rsid w:val="00CF51BE"/>
    <w:rsid w:val="00CF5723"/>
    <w:rsid w:val="00CF59C5"/>
    <w:rsid w:val="00CF5E64"/>
    <w:rsid w:val="00CF5F51"/>
    <w:rsid w:val="00CF6156"/>
    <w:rsid w:val="00CF633D"/>
    <w:rsid w:val="00CF662A"/>
    <w:rsid w:val="00CF6730"/>
    <w:rsid w:val="00CF6AF1"/>
    <w:rsid w:val="00CF6ED4"/>
    <w:rsid w:val="00CF6FE3"/>
    <w:rsid w:val="00CF706D"/>
    <w:rsid w:val="00CF715F"/>
    <w:rsid w:val="00CF71D0"/>
    <w:rsid w:val="00CF71D7"/>
    <w:rsid w:val="00CF72BE"/>
    <w:rsid w:val="00CF735E"/>
    <w:rsid w:val="00CF7476"/>
    <w:rsid w:val="00CF76EF"/>
    <w:rsid w:val="00CF77BE"/>
    <w:rsid w:val="00CF7C85"/>
    <w:rsid w:val="00CF7F39"/>
    <w:rsid w:val="00D0011B"/>
    <w:rsid w:val="00D004A9"/>
    <w:rsid w:val="00D0056E"/>
    <w:rsid w:val="00D007BC"/>
    <w:rsid w:val="00D0091D"/>
    <w:rsid w:val="00D00B18"/>
    <w:rsid w:val="00D00CBA"/>
    <w:rsid w:val="00D00EBC"/>
    <w:rsid w:val="00D00EE3"/>
    <w:rsid w:val="00D00FE5"/>
    <w:rsid w:val="00D01089"/>
    <w:rsid w:val="00D01532"/>
    <w:rsid w:val="00D01578"/>
    <w:rsid w:val="00D0191E"/>
    <w:rsid w:val="00D01AE9"/>
    <w:rsid w:val="00D01D85"/>
    <w:rsid w:val="00D01EAB"/>
    <w:rsid w:val="00D022D5"/>
    <w:rsid w:val="00D02315"/>
    <w:rsid w:val="00D02D58"/>
    <w:rsid w:val="00D02D81"/>
    <w:rsid w:val="00D02E54"/>
    <w:rsid w:val="00D02EA5"/>
    <w:rsid w:val="00D03156"/>
    <w:rsid w:val="00D0318C"/>
    <w:rsid w:val="00D0365F"/>
    <w:rsid w:val="00D03992"/>
    <w:rsid w:val="00D03A42"/>
    <w:rsid w:val="00D0442C"/>
    <w:rsid w:val="00D04624"/>
    <w:rsid w:val="00D04646"/>
    <w:rsid w:val="00D04CC1"/>
    <w:rsid w:val="00D04DA4"/>
    <w:rsid w:val="00D0551E"/>
    <w:rsid w:val="00D05691"/>
    <w:rsid w:val="00D05C58"/>
    <w:rsid w:val="00D05CB8"/>
    <w:rsid w:val="00D05EE7"/>
    <w:rsid w:val="00D06047"/>
    <w:rsid w:val="00D06186"/>
    <w:rsid w:val="00D064B4"/>
    <w:rsid w:val="00D064C8"/>
    <w:rsid w:val="00D064D2"/>
    <w:rsid w:val="00D06596"/>
    <w:rsid w:val="00D06934"/>
    <w:rsid w:val="00D06DCE"/>
    <w:rsid w:val="00D0722A"/>
    <w:rsid w:val="00D07295"/>
    <w:rsid w:val="00D07472"/>
    <w:rsid w:val="00D07768"/>
    <w:rsid w:val="00D07CBE"/>
    <w:rsid w:val="00D07F26"/>
    <w:rsid w:val="00D103B3"/>
    <w:rsid w:val="00D1099C"/>
    <w:rsid w:val="00D115B9"/>
    <w:rsid w:val="00D115E0"/>
    <w:rsid w:val="00D115FC"/>
    <w:rsid w:val="00D11839"/>
    <w:rsid w:val="00D119C3"/>
    <w:rsid w:val="00D11A5F"/>
    <w:rsid w:val="00D11B2C"/>
    <w:rsid w:val="00D11B4F"/>
    <w:rsid w:val="00D11D80"/>
    <w:rsid w:val="00D11EF3"/>
    <w:rsid w:val="00D12133"/>
    <w:rsid w:val="00D12318"/>
    <w:rsid w:val="00D126AB"/>
    <w:rsid w:val="00D12777"/>
    <w:rsid w:val="00D12BDB"/>
    <w:rsid w:val="00D12F76"/>
    <w:rsid w:val="00D133AE"/>
    <w:rsid w:val="00D13665"/>
    <w:rsid w:val="00D13C40"/>
    <w:rsid w:val="00D13C48"/>
    <w:rsid w:val="00D13D9D"/>
    <w:rsid w:val="00D145CF"/>
    <w:rsid w:val="00D14A32"/>
    <w:rsid w:val="00D14AFD"/>
    <w:rsid w:val="00D14EED"/>
    <w:rsid w:val="00D152A0"/>
    <w:rsid w:val="00D155FC"/>
    <w:rsid w:val="00D15786"/>
    <w:rsid w:val="00D15F6B"/>
    <w:rsid w:val="00D1655D"/>
    <w:rsid w:val="00D168C4"/>
    <w:rsid w:val="00D16CDA"/>
    <w:rsid w:val="00D17551"/>
    <w:rsid w:val="00D2026C"/>
    <w:rsid w:val="00D20292"/>
    <w:rsid w:val="00D20B14"/>
    <w:rsid w:val="00D21644"/>
    <w:rsid w:val="00D2182C"/>
    <w:rsid w:val="00D218EC"/>
    <w:rsid w:val="00D219DD"/>
    <w:rsid w:val="00D2290B"/>
    <w:rsid w:val="00D22CFD"/>
    <w:rsid w:val="00D22D45"/>
    <w:rsid w:val="00D22FCB"/>
    <w:rsid w:val="00D23251"/>
    <w:rsid w:val="00D233E5"/>
    <w:rsid w:val="00D23C82"/>
    <w:rsid w:val="00D23E34"/>
    <w:rsid w:val="00D23EB1"/>
    <w:rsid w:val="00D23FAF"/>
    <w:rsid w:val="00D24371"/>
    <w:rsid w:val="00D248C1"/>
    <w:rsid w:val="00D24E54"/>
    <w:rsid w:val="00D2502F"/>
    <w:rsid w:val="00D251C5"/>
    <w:rsid w:val="00D2534E"/>
    <w:rsid w:val="00D2584E"/>
    <w:rsid w:val="00D25AC8"/>
    <w:rsid w:val="00D25CC4"/>
    <w:rsid w:val="00D25EBA"/>
    <w:rsid w:val="00D2618B"/>
    <w:rsid w:val="00D26A29"/>
    <w:rsid w:val="00D26BF2"/>
    <w:rsid w:val="00D26E1C"/>
    <w:rsid w:val="00D26F8C"/>
    <w:rsid w:val="00D270A3"/>
    <w:rsid w:val="00D271FD"/>
    <w:rsid w:val="00D27FE2"/>
    <w:rsid w:val="00D30695"/>
    <w:rsid w:val="00D306AD"/>
    <w:rsid w:val="00D3086C"/>
    <w:rsid w:val="00D30CF2"/>
    <w:rsid w:val="00D30DF1"/>
    <w:rsid w:val="00D30EDB"/>
    <w:rsid w:val="00D312E1"/>
    <w:rsid w:val="00D31551"/>
    <w:rsid w:val="00D31693"/>
    <w:rsid w:val="00D31B2D"/>
    <w:rsid w:val="00D31DC0"/>
    <w:rsid w:val="00D31F89"/>
    <w:rsid w:val="00D31FDE"/>
    <w:rsid w:val="00D32188"/>
    <w:rsid w:val="00D3298C"/>
    <w:rsid w:val="00D32A3B"/>
    <w:rsid w:val="00D32A51"/>
    <w:rsid w:val="00D32BAF"/>
    <w:rsid w:val="00D32DB7"/>
    <w:rsid w:val="00D32F1F"/>
    <w:rsid w:val="00D3311A"/>
    <w:rsid w:val="00D332EC"/>
    <w:rsid w:val="00D334A9"/>
    <w:rsid w:val="00D33589"/>
    <w:rsid w:val="00D336A4"/>
    <w:rsid w:val="00D3370F"/>
    <w:rsid w:val="00D33BAB"/>
    <w:rsid w:val="00D33C2D"/>
    <w:rsid w:val="00D33C52"/>
    <w:rsid w:val="00D33FA7"/>
    <w:rsid w:val="00D34191"/>
    <w:rsid w:val="00D34261"/>
    <w:rsid w:val="00D346F4"/>
    <w:rsid w:val="00D34B78"/>
    <w:rsid w:val="00D34C67"/>
    <w:rsid w:val="00D34CB2"/>
    <w:rsid w:val="00D34E8C"/>
    <w:rsid w:val="00D34F3B"/>
    <w:rsid w:val="00D352D0"/>
    <w:rsid w:val="00D35356"/>
    <w:rsid w:val="00D3556B"/>
    <w:rsid w:val="00D3571C"/>
    <w:rsid w:val="00D35A0D"/>
    <w:rsid w:val="00D3686E"/>
    <w:rsid w:val="00D36A3D"/>
    <w:rsid w:val="00D36AC5"/>
    <w:rsid w:val="00D36D57"/>
    <w:rsid w:val="00D37113"/>
    <w:rsid w:val="00D37329"/>
    <w:rsid w:val="00D3785B"/>
    <w:rsid w:val="00D37F2A"/>
    <w:rsid w:val="00D40084"/>
    <w:rsid w:val="00D40093"/>
    <w:rsid w:val="00D4013C"/>
    <w:rsid w:val="00D405DB"/>
    <w:rsid w:val="00D40619"/>
    <w:rsid w:val="00D40AD5"/>
    <w:rsid w:val="00D41AFD"/>
    <w:rsid w:val="00D41E42"/>
    <w:rsid w:val="00D41EA7"/>
    <w:rsid w:val="00D41FC3"/>
    <w:rsid w:val="00D42108"/>
    <w:rsid w:val="00D421A5"/>
    <w:rsid w:val="00D42454"/>
    <w:rsid w:val="00D42956"/>
    <w:rsid w:val="00D429C3"/>
    <w:rsid w:val="00D42CE6"/>
    <w:rsid w:val="00D42E1B"/>
    <w:rsid w:val="00D42EC8"/>
    <w:rsid w:val="00D42FD7"/>
    <w:rsid w:val="00D43C4A"/>
    <w:rsid w:val="00D4428E"/>
    <w:rsid w:val="00D44936"/>
    <w:rsid w:val="00D44CF2"/>
    <w:rsid w:val="00D44E94"/>
    <w:rsid w:val="00D451EC"/>
    <w:rsid w:val="00D4539D"/>
    <w:rsid w:val="00D453DF"/>
    <w:rsid w:val="00D45CA3"/>
    <w:rsid w:val="00D46209"/>
    <w:rsid w:val="00D465F4"/>
    <w:rsid w:val="00D468F0"/>
    <w:rsid w:val="00D4696F"/>
    <w:rsid w:val="00D46C12"/>
    <w:rsid w:val="00D46CD0"/>
    <w:rsid w:val="00D46D39"/>
    <w:rsid w:val="00D46D6C"/>
    <w:rsid w:val="00D47901"/>
    <w:rsid w:val="00D50402"/>
    <w:rsid w:val="00D5109E"/>
    <w:rsid w:val="00D5146A"/>
    <w:rsid w:val="00D51554"/>
    <w:rsid w:val="00D516CB"/>
    <w:rsid w:val="00D51966"/>
    <w:rsid w:val="00D51BBF"/>
    <w:rsid w:val="00D51D50"/>
    <w:rsid w:val="00D526D4"/>
    <w:rsid w:val="00D5286F"/>
    <w:rsid w:val="00D528EC"/>
    <w:rsid w:val="00D529F6"/>
    <w:rsid w:val="00D52A85"/>
    <w:rsid w:val="00D52F82"/>
    <w:rsid w:val="00D53039"/>
    <w:rsid w:val="00D53145"/>
    <w:rsid w:val="00D53E39"/>
    <w:rsid w:val="00D540A8"/>
    <w:rsid w:val="00D547D3"/>
    <w:rsid w:val="00D5482E"/>
    <w:rsid w:val="00D54877"/>
    <w:rsid w:val="00D548C8"/>
    <w:rsid w:val="00D54FD8"/>
    <w:rsid w:val="00D552B7"/>
    <w:rsid w:val="00D553F1"/>
    <w:rsid w:val="00D564F8"/>
    <w:rsid w:val="00D5663E"/>
    <w:rsid w:val="00D56747"/>
    <w:rsid w:val="00D56860"/>
    <w:rsid w:val="00D56A7D"/>
    <w:rsid w:val="00D56E34"/>
    <w:rsid w:val="00D57288"/>
    <w:rsid w:val="00D572EC"/>
    <w:rsid w:val="00D5767E"/>
    <w:rsid w:val="00D5796B"/>
    <w:rsid w:val="00D579B6"/>
    <w:rsid w:val="00D57C42"/>
    <w:rsid w:val="00D57C5D"/>
    <w:rsid w:val="00D57E1E"/>
    <w:rsid w:val="00D600B3"/>
    <w:rsid w:val="00D6050C"/>
    <w:rsid w:val="00D612C8"/>
    <w:rsid w:val="00D617E6"/>
    <w:rsid w:val="00D61A65"/>
    <w:rsid w:val="00D61B30"/>
    <w:rsid w:val="00D61FA4"/>
    <w:rsid w:val="00D623FC"/>
    <w:rsid w:val="00D6249C"/>
    <w:rsid w:val="00D6252D"/>
    <w:rsid w:val="00D62561"/>
    <w:rsid w:val="00D62659"/>
    <w:rsid w:val="00D626DD"/>
    <w:rsid w:val="00D631DE"/>
    <w:rsid w:val="00D6325A"/>
    <w:rsid w:val="00D632E3"/>
    <w:rsid w:val="00D63346"/>
    <w:rsid w:val="00D636C6"/>
    <w:rsid w:val="00D6379C"/>
    <w:rsid w:val="00D63889"/>
    <w:rsid w:val="00D63E3E"/>
    <w:rsid w:val="00D642E5"/>
    <w:rsid w:val="00D64A73"/>
    <w:rsid w:val="00D64BB2"/>
    <w:rsid w:val="00D64E06"/>
    <w:rsid w:val="00D65096"/>
    <w:rsid w:val="00D65547"/>
    <w:rsid w:val="00D65649"/>
    <w:rsid w:val="00D65CD6"/>
    <w:rsid w:val="00D65D32"/>
    <w:rsid w:val="00D65F77"/>
    <w:rsid w:val="00D66862"/>
    <w:rsid w:val="00D66A39"/>
    <w:rsid w:val="00D66BAB"/>
    <w:rsid w:val="00D66C2B"/>
    <w:rsid w:val="00D66CCF"/>
    <w:rsid w:val="00D66CDC"/>
    <w:rsid w:val="00D67153"/>
    <w:rsid w:val="00D672BB"/>
    <w:rsid w:val="00D6779F"/>
    <w:rsid w:val="00D7044C"/>
    <w:rsid w:val="00D7063F"/>
    <w:rsid w:val="00D70BD2"/>
    <w:rsid w:val="00D70EE8"/>
    <w:rsid w:val="00D70EED"/>
    <w:rsid w:val="00D71094"/>
    <w:rsid w:val="00D7154E"/>
    <w:rsid w:val="00D71BC5"/>
    <w:rsid w:val="00D71E70"/>
    <w:rsid w:val="00D72347"/>
    <w:rsid w:val="00D727B2"/>
    <w:rsid w:val="00D7345E"/>
    <w:rsid w:val="00D736D5"/>
    <w:rsid w:val="00D737A3"/>
    <w:rsid w:val="00D7396F"/>
    <w:rsid w:val="00D73B80"/>
    <w:rsid w:val="00D740C4"/>
    <w:rsid w:val="00D74598"/>
    <w:rsid w:val="00D74612"/>
    <w:rsid w:val="00D746F9"/>
    <w:rsid w:val="00D74ABF"/>
    <w:rsid w:val="00D758E0"/>
    <w:rsid w:val="00D7592C"/>
    <w:rsid w:val="00D75945"/>
    <w:rsid w:val="00D75D87"/>
    <w:rsid w:val="00D75D8F"/>
    <w:rsid w:val="00D76003"/>
    <w:rsid w:val="00D76069"/>
    <w:rsid w:val="00D760AA"/>
    <w:rsid w:val="00D762F8"/>
    <w:rsid w:val="00D76678"/>
    <w:rsid w:val="00D766D5"/>
    <w:rsid w:val="00D76BA0"/>
    <w:rsid w:val="00D76DD5"/>
    <w:rsid w:val="00D76E23"/>
    <w:rsid w:val="00D76ED9"/>
    <w:rsid w:val="00D77000"/>
    <w:rsid w:val="00D773C7"/>
    <w:rsid w:val="00D776AF"/>
    <w:rsid w:val="00D7784B"/>
    <w:rsid w:val="00D77D08"/>
    <w:rsid w:val="00D80574"/>
    <w:rsid w:val="00D806F7"/>
    <w:rsid w:val="00D8088E"/>
    <w:rsid w:val="00D80961"/>
    <w:rsid w:val="00D80A5B"/>
    <w:rsid w:val="00D80D61"/>
    <w:rsid w:val="00D80E6B"/>
    <w:rsid w:val="00D80FC0"/>
    <w:rsid w:val="00D81383"/>
    <w:rsid w:val="00D81416"/>
    <w:rsid w:val="00D81544"/>
    <w:rsid w:val="00D81613"/>
    <w:rsid w:val="00D81622"/>
    <w:rsid w:val="00D81DCA"/>
    <w:rsid w:val="00D8212F"/>
    <w:rsid w:val="00D8220B"/>
    <w:rsid w:val="00D82CB1"/>
    <w:rsid w:val="00D82D7C"/>
    <w:rsid w:val="00D82F4E"/>
    <w:rsid w:val="00D8319E"/>
    <w:rsid w:val="00D83966"/>
    <w:rsid w:val="00D83C67"/>
    <w:rsid w:val="00D83CBE"/>
    <w:rsid w:val="00D83E76"/>
    <w:rsid w:val="00D8423C"/>
    <w:rsid w:val="00D8423E"/>
    <w:rsid w:val="00D846A6"/>
    <w:rsid w:val="00D848A1"/>
    <w:rsid w:val="00D84E92"/>
    <w:rsid w:val="00D850B9"/>
    <w:rsid w:val="00D856D2"/>
    <w:rsid w:val="00D85A0E"/>
    <w:rsid w:val="00D85EE0"/>
    <w:rsid w:val="00D862FC"/>
    <w:rsid w:val="00D866AC"/>
    <w:rsid w:val="00D86A89"/>
    <w:rsid w:val="00D86D49"/>
    <w:rsid w:val="00D87495"/>
    <w:rsid w:val="00D87724"/>
    <w:rsid w:val="00D87890"/>
    <w:rsid w:val="00D879F4"/>
    <w:rsid w:val="00D87D1A"/>
    <w:rsid w:val="00D87DE5"/>
    <w:rsid w:val="00D87E2C"/>
    <w:rsid w:val="00D90272"/>
    <w:rsid w:val="00D903AC"/>
    <w:rsid w:val="00D90F3C"/>
    <w:rsid w:val="00D90F58"/>
    <w:rsid w:val="00D914A5"/>
    <w:rsid w:val="00D9162C"/>
    <w:rsid w:val="00D91681"/>
    <w:rsid w:val="00D91740"/>
    <w:rsid w:val="00D91796"/>
    <w:rsid w:val="00D9187B"/>
    <w:rsid w:val="00D9215A"/>
    <w:rsid w:val="00D92442"/>
    <w:rsid w:val="00D928C3"/>
    <w:rsid w:val="00D92924"/>
    <w:rsid w:val="00D92B75"/>
    <w:rsid w:val="00D92CEC"/>
    <w:rsid w:val="00D9331B"/>
    <w:rsid w:val="00D9370D"/>
    <w:rsid w:val="00D93865"/>
    <w:rsid w:val="00D93D34"/>
    <w:rsid w:val="00D93D46"/>
    <w:rsid w:val="00D9415E"/>
    <w:rsid w:val="00D94428"/>
    <w:rsid w:val="00D94779"/>
    <w:rsid w:val="00D94792"/>
    <w:rsid w:val="00D949A6"/>
    <w:rsid w:val="00D94B01"/>
    <w:rsid w:val="00D94BEC"/>
    <w:rsid w:val="00D94C62"/>
    <w:rsid w:val="00D9513A"/>
    <w:rsid w:val="00D953DD"/>
    <w:rsid w:val="00D95890"/>
    <w:rsid w:val="00D95AB7"/>
    <w:rsid w:val="00D95B0F"/>
    <w:rsid w:val="00D95C83"/>
    <w:rsid w:val="00D96140"/>
    <w:rsid w:val="00D96254"/>
    <w:rsid w:val="00D962FB"/>
    <w:rsid w:val="00D963B1"/>
    <w:rsid w:val="00D964FB"/>
    <w:rsid w:val="00D965E3"/>
    <w:rsid w:val="00D96B09"/>
    <w:rsid w:val="00D96B2C"/>
    <w:rsid w:val="00D971A7"/>
    <w:rsid w:val="00D97575"/>
    <w:rsid w:val="00D975A6"/>
    <w:rsid w:val="00D97743"/>
    <w:rsid w:val="00D97D2F"/>
    <w:rsid w:val="00DA023E"/>
    <w:rsid w:val="00DA03B2"/>
    <w:rsid w:val="00DA03DE"/>
    <w:rsid w:val="00DA06F4"/>
    <w:rsid w:val="00DA0819"/>
    <w:rsid w:val="00DA0BB6"/>
    <w:rsid w:val="00DA1044"/>
    <w:rsid w:val="00DA121C"/>
    <w:rsid w:val="00DA159E"/>
    <w:rsid w:val="00DA1713"/>
    <w:rsid w:val="00DA1769"/>
    <w:rsid w:val="00DA1A7D"/>
    <w:rsid w:val="00DA1F8A"/>
    <w:rsid w:val="00DA2301"/>
    <w:rsid w:val="00DA247F"/>
    <w:rsid w:val="00DA264F"/>
    <w:rsid w:val="00DA2703"/>
    <w:rsid w:val="00DA2A03"/>
    <w:rsid w:val="00DA2C55"/>
    <w:rsid w:val="00DA327A"/>
    <w:rsid w:val="00DA3342"/>
    <w:rsid w:val="00DA3379"/>
    <w:rsid w:val="00DA343F"/>
    <w:rsid w:val="00DA3C99"/>
    <w:rsid w:val="00DA3D5D"/>
    <w:rsid w:val="00DA47C9"/>
    <w:rsid w:val="00DA494F"/>
    <w:rsid w:val="00DA4BBF"/>
    <w:rsid w:val="00DA4BE9"/>
    <w:rsid w:val="00DA4ED2"/>
    <w:rsid w:val="00DA54F7"/>
    <w:rsid w:val="00DA55F3"/>
    <w:rsid w:val="00DA55F9"/>
    <w:rsid w:val="00DA5C82"/>
    <w:rsid w:val="00DA68C6"/>
    <w:rsid w:val="00DA69A9"/>
    <w:rsid w:val="00DA6B4B"/>
    <w:rsid w:val="00DA6C69"/>
    <w:rsid w:val="00DA6ECB"/>
    <w:rsid w:val="00DA729B"/>
    <w:rsid w:val="00DA72B0"/>
    <w:rsid w:val="00DA758C"/>
    <w:rsid w:val="00DA75B0"/>
    <w:rsid w:val="00DB00E7"/>
    <w:rsid w:val="00DB0541"/>
    <w:rsid w:val="00DB080E"/>
    <w:rsid w:val="00DB0A19"/>
    <w:rsid w:val="00DB0BEA"/>
    <w:rsid w:val="00DB0C6B"/>
    <w:rsid w:val="00DB114E"/>
    <w:rsid w:val="00DB115F"/>
    <w:rsid w:val="00DB131A"/>
    <w:rsid w:val="00DB149D"/>
    <w:rsid w:val="00DB172A"/>
    <w:rsid w:val="00DB1827"/>
    <w:rsid w:val="00DB1D36"/>
    <w:rsid w:val="00DB223F"/>
    <w:rsid w:val="00DB25F4"/>
    <w:rsid w:val="00DB2EAE"/>
    <w:rsid w:val="00DB2F5D"/>
    <w:rsid w:val="00DB3141"/>
    <w:rsid w:val="00DB31AF"/>
    <w:rsid w:val="00DB338C"/>
    <w:rsid w:val="00DB362C"/>
    <w:rsid w:val="00DB3BAA"/>
    <w:rsid w:val="00DB3F3D"/>
    <w:rsid w:val="00DB3F83"/>
    <w:rsid w:val="00DB3FE6"/>
    <w:rsid w:val="00DB45DA"/>
    <w:rsid w:val="00DB4A75"/>
    <w:rsid w:val="00DB4DD9"/>
    <w:rsid w:val="00DB4FC7"/>
    <w:rsid w:val="00DB50B6"/>
    <w:rsid w:val="00DB52A3"/>
    <w:rsid w:val="00DB568F"/>
    <w:rsid w:val="00DB5C16"/>
    <w:rsid w:val="00DB611C"/>
    <w:rsid w:val="00DB621A"/>
    <w:rsid w:val="00DB640C"/>
    <w:rsid w:val="00DB7089"/>
    <w:rsid w:val="00DB76B2"/>
    <w:rsid w:val="00DB7D28"/>
    <w:rsid w:val="00DC0153"/>
    <w:rsid w:val="00DC0424"/>
    <w:rsid w:val="00DC05B5"/>
    <w:rsid w:val="00DC066E"/>
    <w:rsid w:val="00DC0A3A"/>
    <w:rsid w:val="00DC0AC0"/>
    <w:rsid w:val="00DC0C5B"/>
    <w:rsid w:val="00DC0D31"/>
    <w:rsid w:val="00DC1129"/>
    <w:rsid w:val="00DC1491"/>
    <w:rsid w:val="00DC1906"/>
    <w:rsid w:val="00DC2377"/>
    <w:rsid w:val="00DC2644"/>
    <w:rsid w:val="00DC2A53"/>
    <w:rsid w:val="00DC2FAA"/>
    <w:rsid w:val="00DC31BE"/>
    <w:rsid w:val="00DC3224"/>
    <w:rsid w:val="00DC3323"/>
    <w:rsid w:val="00DC333C"/>
    <w:rsid w:val="00DC337C"/>
    <w:rsid w:val="00DC3596"/>
    <w:rsid w:val="00DC38FE"/>
    <w:rsid w:val="00DC3CB2"/>
    <w:rsid w:val="00DC3ED2"/>
    <w:rsid w:val="00DC4517"/>
    <w:rsid w:val="00DC4B2A"/>
    <w:rsid w:val="00DC4DC0"/>
    <w:rsid w:val="00DC51FA"/>
    <w:rsid w:val="00DC5895"/>
    <w:rsid w:val="00DC5BD7"/>
    <w:rsid w:val="00DC6086"/>
    <w:rsid w:val="00DC61F8"/>
    <w:rsid w:val="00DC6A8F"/>
    <w:rsid w:val="00DC6BC2"/>
    <w:rsid w:val="00DC6C92"/>
    <w:rsid w:val="00DC6D18"/>
    <w:rsid w:val="00DC7C0D"/>
    <w:rsid w:val="00DD01BD"/>
    <w:rsid w:val="00DD055C"/>
    <w:rsid w:val="00DD0799"/>
    <w:rsid w:val="00DD09D9"/>
    <w:rsid w:val="00DD0A9C"/>
    <w:rsid w:val="00DD0E2E"/>
    <w:rsid w:val="00DD0F59"/>
    <w:rsid w:val="00DD1034"/>
    <w:rsid w:val="00DD10FF"/>
    <w:rsid w:val="00DD14E3"/>
    <w:rsid w:val="00DD18E5"/>
    <w:rsid w:val="00DD1CBE"/>
    <w:rsid w:val="00DD1D07"/>
    <w:rsid w:val="00DD1F3E"/>
    <w:rsid w:val="00DD1F55"/>
    <w:rsid w:val="00DD1FD5"/>
    <w:rsid w:val="00DD22E6"/>
    <w:rsid w:val="00DD25C5"/>
    <w:rsid w:val="00DD2675"/>
    <w:rsid w:val="00DD26A1"/>
    <w:rsid w:val="00DD26DC"/>
    <w:rsid w:val="00DD27BF"/>
    <w:rsid w:val="00DD2821"/>
    <w:rsid w:val="00DD2A01"/>
    <w:rsid w:val="00DD2C62"/>
    <w:rsid w:val="00DD2E9D"/>
    <w:rsid w:val="00DD328E"/>
    <w:rsid w:val="00DD35DD"/>
    <w:rsid w:val="00DD36B7"/>
    <w:rsid w:val="00DD424B"/>
    <w:rsid w:val="00DD47D1"/>
    <w:rsid w:val="00DD485F"/>
    <w:rsid w:val="00DD48EC"/>
    <w:rsid w:val="00DD4D86"/>
    <w:rsid w:val="00DD521D"/>
    <w:rsid w:val="00DD57BC"/>
    <w:rsid w:val="00DD58A5"/>
    <w:rsid w:val="00DD5D99"/>
    <w:rsid w:val="00DD6665"/>
    <w:rsid w:val="00DD7110"/>
    <w:rsid w:val="00DD74A1"/>
    <w:rsid w:val="00DD758A"/>
    <w:rsid w:val="00DD7847"/>
    <w:rsid w:val="00DD7893"/>
    <w:rsid w:val="00DD7B32"/>
    <w:rsid w:val="00DD7BF5"/>
    <w:rsid w:val="00DD7DF0"/>
    <w:rsid w:val="00DE0490"/>
    <w:rsid w:val="00DE09DA"/>
    <w:rsid w:val="00DE0C8F"/>
    <w:rsid w:val="00DE0EF4"/>
    <w:rsid w:val="00DE143B"/>
    <w:rsid w:val="00DE1B88"/>
    <w:rsid w:val="00DE1BD5"/>
    <w:rsid w:val="00DE2159"/>
    <w:rsid w:val="00DE2652"/>
    <w:rsid w:val="00DE2CBB"/>
    <w:rsid w:val="00DE3413"/>
    <w:rsid w:val="00DE3469"/>
    <w:rsid w:val="00DE354A"/>
    <w:rsid w:val="00DE3D5F"/>
    <w:rsid w:val="00DE3F63"/>
    <w:rsid w:val="00DE4466"/>
    <w:rsid w:val="00DE4727"/>
    <w:rsid w:val="00DE4751"/>
    <w:rsid w:val="00DE47E6"/>
    <w:rsid w:val="00DE483E"/>
    <w:rsid w:val="00DE4DFE"/>
    <w:rsid w:val="00DE4F68"/>
    <w:rsid w:val="00DE5200"/>
    <w:rsid w:val="00DE5E90"/>
    <w:rsid w:val="00DE616D"/>
    <w:rsid w:val="00DE6232"/>
    <w:rsid w:val="00DE6254"/>
    <w:rsid w:val="00DE6367"/>
    <w:rsid w:val="00DE6427"/>
    <w:rsid w:val="00DE6869"/>
    <w:rsid w:val="00DE6D31"/>
    <w:rsid w:val="00DE6FB2"/>
    <w:rsid w:val="00DE75BE"/>
    <w:rsid w:val="00DE7B8F"/>
    <w:rsid w:val="00DE7F20"/>
    <w:rsid w:val="00DE7FC3"/>
    <w:rsid w:val="00DF0414"/>
    <w:rsid w:val="00DF04B9"/>
    <w:rsid w:val="00DF0726"/>
    <w:rsid w:val="00DF0A21"/>
    <w:rsid w:val="00DF1297"/>
    <w:rsid w:val="00DF1425"/>
    <w:rsid w:val="00DF15E6"/>
    <w:rsid w:val="00DF19DE"/>
    <w:rsid w:val="00DF1E20"/>
    <w:rsid w:val="00DF1F6B"/>
    <w:rsid w:val="00DF2067"/>
    <w:rsid w:val="00DF2216"/>
    <w:rsid w:val="00DF2518"/>
    <w:rsid w:val="00DF25F2"/>
    <w:rsid w:val="00DF2DA7"/>
    <w:rsid w:val="00DF3875"/>
    <w:rsid w:val="00DF3DFF"/>
    <w:rsid w:val="00DF3E44"/>
    <w:rsid w:val="00DF4858"/>
    <w:rsid w:val="00DF4A93"/>
    <w:rsid w:val="00DF4E1C"/>
    <w:rsid w:val="00DF4EF8"/>
    <w:rsid w:val="00DF5ABD"/>
    <w:rsid w:val="00DF5E65"/>
    <w:rsid w:val="00DF612F"/>
    <w:rsid w:val="00DF6260"/>
    <w:rsid w:val="00DF6271"/>
    <w:rsid w:val="00DF658D"/>
    <w:rsid w:val="00DF6925"/>
    <w:rsid w:val="00DF69A4"/>
    <w:rsid w:val="00DF6A3F"/>
    <w:rsid w:val="00DF6E3B"/>
    <w:rsid w:val="00DF7066"/>
    <w:rsid w:val="00DF725E"/>
    <w:rsid w:val="00DF74B8"/>
    <w:rsid w:val="00DF75F7"/>
    <w:rsid w:val="00DF7A0E"/>
    <w:rsid w:val="00DF7B98"/>
    <w:rsid w:val="00DF7BE8"/>
    <w:rsid w:val="00DF7C10"/>
    <w:rsid w:val="00DF7FEC"/>
    <w:rsid w:val="00E00150"/>
    <w:rsid w:val="00E00172"/>
    <w:rsid w:val="00E003CA"/>
    <w:rsid w:val="00E003D3"/>
    <w:rsid w:val="00E006A2"/>
    <w:rsid w:val="00E00708"/>
    <w:rsid w:val="00E008FF"/>
    <w:rsid w:val="00E00B3F"/>
    <w:rsid w:val="00E00C02"/>
    <w:rsid w:val="00E00E84"/>
    <w:rsid w:val="00E0138F"/>
    <w:rsid w:val="00E021F1"/>
    <w:rsid w:val="00E021FF"/>
    <w:rsid w:val="00E02B20"/>
    <w:rsid w:val="00E02B40"/>
    <w:rsid w:val="00E02E59"/>
    <w:rsid w:val="00E0305D"/>
    <w:rsid w:val="00E03902"/>
    <w:rsid w:val="00E03981"/>
    <w:rsid w:val="00E03A12"/>
    <w:rsid w:val="00E03C0E"/>
    <w:rsid w:val="00E03D69"/>
    <w:rsid w:val="00E04078"/>
    <w:rsid w:val="00E04382"/>
    <w:rsid w:val="00E044CA"/>
    <w:rsid w:val="00E045F7"/>
    <w:rsid w:val="00E04ABF"/>
    <w:rsid w:val="00E04C1B"/>
    <w:rsid w:val="00E04C3F"/>
    <w:rsid w:val="00E04DD4"/>
    <w:rsid w:val="00E0512E"/>
    <w:rsid w:val="00E05409"/>
    <w:rsid w:val="00E05422"/>
    <w:rsid w:val="00E05D37"/>
    <w:rsid w:val="00E0608F"/>
    <w:rsid w:val="00E063B7"/>
    <w:rsid w:val="00E0641A"/>
    <w:rsid w:val="00E06AA7"/>
    <w:rsid w:val="00E06B2C"/>
    <w:rsid w:val="00E06BA5"/>
    <w:rsid w:val="00E072B1"/>
    <w:rsid w:val="00E07499"/>
    <w:rsid w:val="00E07945"/>
    <w:rsid w:val="00E07A39"/>
    <w:rsid w:val="00E07E53"/>
    <w:rsid w:val="00E1001E"/>
    <w:rsid w:val="00E10267"/>
    <w:rsid w:val="00E1029C"/>
    <w:rsid w:val="00E10778"/>
    <w:rsid w:val="00E1077F"/>
    <w:rsid w:val="00E10A52"/>
    <w:rsid w:val="00E110B0"/>
    <w:rsid w:val="00E121A5"/>
    <w:rsid w:val="00E12A10"/>
    <w:rsid w:val="00E12A91"/>
    <w:rsid w:val="00E12AE6"/>
    <w:rsid w:val="00E130EC"/>
    <w:rsid w:val="00E1358D"/>
    <w:rsid w:val="00E13624"/>
    <w:rsid w:val="00E13BE8"/>
    <w:rsid w:val="00E13C74"/>
    <w:rsid w:val="00E13E44"/>
    <w:rsid w:val="00E1408B"/>
    <w:rsid w:val="00E1420A"/>
    <w:rsid w:val="00E142D4"/>
    <w:rsid w:val="00E14562"/>
    <w:rsid w:val="00E149C0"/>
    <w:rsid w:val="00E14D69"/>
    <w:rsid w:val="00E14ECE"/>
    <w:rsid w:val="00E15034"/>
    <w:rsid w:val="00E1526A"/>
    <w:rsid w:val="00E152E0"/>
    <w:rsid w:val="00E153B7"/>
    <w:rsid w:val="00E15660"/>
    <w:rsid w:val="00E16A49"/>
    <w:rsid w:val="00E16DD7"/>
    <w:rsid w:val="00E17617"/>
    <w:rsid w:val="00E176F3"/>
    <w:rsid w:val="00E17E94"/>
    <w:rsid w:val="00E20111"/>
    <w:rsid w:val="00E20325"/>
    <w:rsid w:val="00E203EF"/>
    <w:rsid w:val="00E2041A"/>
    <w:rsid w:val="00E20658"/>
    <w:rsid w:val="00E20A2C"/>
    <w:rsid w:val="00E20C45"/>
    <w:rsid w:val="00E20D54"/>
    <w:rsid w:val="00E20ECF"/>
    <w:rsid w:val="00E212DB"/>
    <w:rsid w:val="00E215CF"/>
    <w:rsid w:val="00E21AA2"/>
    <w:rsid w:val="00E21AB4"/>
    <w:rsid w:val="00E21FB5"/>
    <w:rsid w:val="00E2328C"/>
    <w:rsid w:val="00E235FA"/>
    <w:rsid w:val="00E2362B"/>
    <w:rsid w:val="00E23F8C"/>
    <w:rsid w:val="00E23FC3"/>
    <w:rsid w:val="00E242E4"/>
    <w:rsid w:val="00E24498"/>
    <w:rsid w:val="00E2466D"/>
    <w:rsid w:val="00E24A94"/>
    <w:rsid w:val="00E24BBA"/>
    <w:rsid w:val="00E253C9"/>
    <w:rsid w:val="00E254A3"/>
    <w:rsid w:val="00E25D71"/>
    <w:rsid w:val="00E25E3D"/>
    <w:rsid w:val="00E2639F"/>
    <w:rsid w:val="00E2693F"/>
    <w:rsid w:val="00E26BE7"/>
    <w:rsid w:val="00E27082"/>
    <w:rsid w:val="00E2733D"/>
    <w:rsid w:val="00E2754A"/>
    <w:rsid w:val="00E27586"/>
    <w:rsid w:val="00E27A31"/>
    <w:rsid w:val="00E27D3A"/>
    <w:rsid w:val="00E27F60"/>
    <w:rsid w:val="00E27FB3"/>
    <w:rsid w:val="00E30596"/>
    <w:rsid w:val="00E30924"/>
    <w:rsid w:val="00E30B9A"/>
    <w:rsid w:val="00E30ED6"/>
    <w:rsid w:val="00E30F78"/>
    <w:rsid w:val="00E310C4"/>
    <w:rsid w:val="00E31354"/>
    <w:rsid w:val="00E313E2"/>
    <w:rsid w:val="00E3167D"/>
    <w:rsid w:val="00E316B3"/>
    <w:rsid w:val="00E31BC3"/>
    <w:rsid w:val="00E32A5F"/>
    <w:rsid w:val="00E32B6C"/>
    <w:rsid w:val="00E32F22"/>
    <w:rsid w:val="00E33B14"/>
    <w:rsid w:val="00E3407B"/>
    <w:rsid w:val="00E3411E"/>
    <w:rsid w:val="00E34122"/>
    <w:rsid w:val="00E3413A"/>
    <w:rsid w:val="00E34891"/>
    <w:rsid w:val="00E348B4"/>
    <w:rsid w:val="00E353F9"/>
    <w:rsid w:val="00E35467"/>
    <w:rsid w:val="00E359BE"/>
    <w:rsid w:val="00E35ABD"/>
    <w:rsid w:val="00E35AFB"/>
    <w:rsid w:val="00E35FA0"/>
    <w:rsid w:val="00E365FC"/>
    <w:rsid w:val="00E367E3"/>
    <w:rsid w:val="00E36859"/>
    <w:rsid w:val="00E36CF8"/>
    <w:rsid w:val="00E36E39"/>
    <w:rsid w:val="00E36F9B"/>
    <w:rsid w:val="00E37046"/>
    <w:rsid w:val="00E37211"/>
    <w:rsid w:val="00E373EF"/>
    <w:rsid w:val="00E376AC"/>
    <w:rsid w:val="00E37829"/>
    <w:rsid w:val="00E378A9"/>
    <w:rsid w:val="00E37D6A"/>
    <w:rsid w:val="00E400F3"/>
    <w:rsid w:val="00E40A93"/>
    <w:rsid w:val="00E41976"/>
    <w:rsid w:val="00E41A52"/>
    <w:rsid w:val="00E41C4C"/>
    <w:rsid w:val="00E41D29"/>
    <w:rsid w:val="00E41E1D"/>
    <w:rsid w:val="00E42037"/>
    <w:rsid w:val="00E42216"/>
    <w:rsid w:val="00E4233F"/>
    <w:rsid w:val="00E424EE"/>
    <w:rsid w:val="00E4282B"/>
    <w:rsid w:val="00E42B58"/>
    <w:rsid w:val="00E42DF8"/>
    <w:rsid w:val="00E4386C"/>
    <w:rsid w:val="00E43C49"/>
    <w:rsid w:val="00E43C50"/>
    <w:rsid w:val="00E43C92"/>
    <w:rsid w:val="00E43CF6"/>
    <w:rsid w:val="00E4423F"/>
    <w:rsid w:val="00E442DC"/>
    <w:rsid w:val="00E44679"/>
    <w:rsid w:val="00E44AE1"/>
    <w:rsid w:val="00E44F6D"/>
    <w:rsid w:val="00E450E4"/>
    <w:rsid w:val="00E45256"/>
    <w:rsid w:val="00E452FC"/>
    <w:rsid w:val="00E45893"/>
    <w:rsid w:val="00E46579"/>
    <w:rsid w:val="00E46679"/>
    <w:rsid w:val="00E46E4E"/>
    <w:rsid w:val="00E472D0"/>
    <w:rsid w:val="00E475FE"/>
    <w:rsid w:val="00E47962"/>
    <w:rsid w:val="00E47BD9"/>
    <w:rsid w:val="00E47C83"/>
    <w:rsid w:val="00E47FD1"/>
    <w:rsid w:val="00E50152"/>
    <w:rsid w:val="00E50282"/>
    <w:rsid w:val="00E50342"/>
    <w:rsid w:val="00E503FA"/>
    <w:rsid w:val="00E50464"/>
    <w:rsid w:val="00E506D0"/>
    <w:rsid w:val="00E508E0"/>
    <w:rsid w:val="00E50D82"/>
    <w:rsid w:val="00E511B9"/>
    <w:rsid w:val="00E512C5"/>
    <w:rsid w:val="00E515A9"/>
    <w:rsid w:val="00E5168B"/>
    <w:rsid w:val="00E519FC"/>
    <w:rsid w:val="00E51A01"/>
    <w:rsid w:val="00E51A6E"/>
    <w:rsid w:val="00E51D4A"/>
    <w:rsid w:val="00E51DC6"/>
    <w:rsid w:val="00E525AF"/>
    <w:rsid w:val="00E5284F"/>
    <w:rsid w:val="00E5289C"/>
    <w:rsid w:val="00E532A6"/>
    <w:rsid w:val="00E533AE"/>
    <w:rsid w:val="00E534A0"/>
    <w:rsid w:val="00E53B09"/>
    <w:rsid w:val="00E540EB"/>
    <w:rsid w:val="00E5425B"/>
    <w:rsid w:val="00E545B0"/>
    <w:rsid w:val="00E545E8"/>
    <w:rsid w:val="00E546E3"/>
    <w:rsid w:val="00E54723"/>
    <w:rsid w:val="00E54E72"/>
    <w:rsid w:val="00E55288"/>
    <w:rsid w:val="00E5537A"/>
    <w:rsid w:val="00E55876"/>
    <w:rsid w:val="00E55892"/>
    <w:rsid w:val="00E55ACC"/>
    <w:rsid w:val="00E55C01"/>
    <w:rsid w:val="00E55DBE"/>
    <w:rsid w:val="00E5679B"/>
    <w:rsid w:val="00E568F4"/>
    <w:rsid w:val="00E56D2D"/>
    <w:rsid w:val="00E56F92"/>
    <w:rsid w:val="00E57034"/>
    <w:rsid w:val="00E5721E"/>
    <w:rsid w:val="00E57569"/>
    <w:rsid w:val="00E5784C"/>
    <w:rsid w:val="00E57FAD"/>
    <w:rsid w:val="00E60238"/>
    <w:rsid w:val="00E60243"/>
    <w:rsid w:val="00E602C7"/>
    <w:rsid w:val="00E6046F"/>
    <w:rsid w:val="00E6064D"/>
    <w:rsid w:val="00E60941"/>
    <w:rsid w:val="00E6094A"/>
    <w:rsid w:val="00E60C3A"/>
    <w:rsid w:val="00E60E7B"/>
    <w:rsid w:val="00E6134C"/>
    <w:rsid w:val="00E6170E"/>
    <w:rsid w:val="00E61721"/>
    <w:rsid w:val="00E617CE"/>
    <w:rsid w:val="00E61B9E"/>
    <w:rsid w:val="00E61E94"/>
    <w:rsid w:val="00E6236A"/>
    <w:rsid w:val="00E62706"/>
    <w:rsid w:val="00E6292C"/>
    <w:rsid w:val="00E62AF3"/>
    <w:rsid w:val="00E63253"/>
    <w:rsid w:val="00E63507"/>
    <w:rsid w:val="00E63825"/>
    <w:rsid w:val="00E63AA3"/>
    <w:rsid w:val="00E63E5E"/>
    <w:rsid w:val="00E645A8"/>
    <w:rsid w:val="00E646A4"/>
    <w:rsid w:val="00E649A3"/>
    <w:rsid w:val="00E64B46"/>
    <w:rsid w:val="00E64D46"/>
    <w:rsid w:val="00E64E21"/>
    <w:rsid w:val="00E651C3"/>
    <w:rsid w:val="00E65386"/>
    <w:rsid w:val="00E65913"/>
    <w:rsid w:val="00E65C2C"/>
    <w:rsid w:val="00E6663D"/>
    <w:rsid w:val="00E669EA"/>
    <w:rsid w:val="00E66B2D"/>
    <w:rsid w:val="00E66D4A"/>
    <w:rsid w:val="00E6754E"/>
    <w:rsid w:val="00E67591"/>
    <w:rsid w:val="00E67794"/>
    <w:rsid w:val="00E67E06"/>
    <w:rsid w:val="00E701A2"/>
    <w:rsid w:val="00E70A1F"/>
    <w:rsid w:val="00E70E09"/>
    <w:rsid w:val="00E712E4"/>
    <w:rsid w:val="00E71E2B"/>
    <w:rsid w:val="00E71EAA"/>
    <w:rsid w:val="00E720A3"/>
    <w:rsid w:val="00E722B3"/>
    <w:rsid w:val="00E728A2"/>
    <w:rsid w:val="00E72B50"/>
    <w:rsid w:val="00E73167"/>
    <w:rsid w:val="00E731F4"/>
    <w:rsid w:val="00E73331"/>
    <w:rsid w:val="00E73A0C"/>
    <w:rsid w:val="00E73FA9"/>
    <w:rsid w:val="00E7418C"/>
    <w:rsid w:val="00E74608"/>
    <w:rsid w:val="00E74C83"/>
    <w:rsid w:val="00E74E00"/>
    <w:rsid w:val="00E74E7F"/>
    <w:rsid w:val="00E74F7D"/>
    <w:rsid w:val="00E74FBB"/>
    <w:rsid w:val="00E750C9"/>
    <w:rsid w:val="00E75BB5"/>
    <w:rsid w:val="00E75CD2"/>
    <w:rsid w:val="00E75F55"/>
    <w:rsid w:val="00E75F6C"/>
    <w:rsid w:val="00E76479"/>
    <w:rsid w:val="00E76C97"/>
    <w:rsid w:val="00E770BA"/>
    <w:rsid w:val="00E775FF"/>
    <w:rsid w:val="00E80061"/>
    <w:rsid w:val="00E801D1"/>
    <w:rsid w:val="00E805E6"/>
    <w:rsid w:val="00E806A8"/>
    <w:rsid w:val="00E8072D"/>
    <w:rsid w:val="00E808F3"/>
    <w:rsid w:val="00E810DB"/>
    <w:rsid w:val="00E81263"/>
    <w:rsid w:val="00E81295"/>
    <w:rsid w:val="00E819AE"/>
    <w:rsid w:val="00E81B90"/>
    <w:rsid w:val="00E81C56"/>
    <w:rsid w:val="00E81DBA"/>
    <w:rsid w:val="00E82083"/>
    <w:rsid w:val="00E820FB"/>
    <w:rsid w:val="00E8222D"/>
    <w:rsid w:val="00E82395"/>
    <w:rsid w:val="00E829AA"/>
    <w:rsid w:val="00E82FFC"/>
    <w:rsid w:val="00E831C5"/>
    <w:rsid w:val="00E83234"/>
    <w:rsid w:val="00E838E1"/>
    <w:rsid w:val="00E839B6"/>
    <w:rsid w:val="00E840EB"/>
    <w:rsid w:val="00E84560"/>
    <w:rsid w:val="00E8466F"/>
    <w:rsid w:val="00E84A03"/>
    <w:rsid w:val="00E84D6B"/>
    <w:rsid w:val="00E850C2"/>
    <w:rsid w:val="00E85752"/>
    <w:rsid w:val="00E85781"/>
    <w:rsid w:val="00E85E0C"/>
    <w:rsid w:val="00E85EF1"/>
    <w:rsid w:val="00E8613E"/>
    <w:rsid w:val="00E8661B"/>
    <w:rsid w:val="00E868C2"/>
    <w:rsid w:val="00E86B55"/>
    <w:rsid w:val="00E8703E"/>
    <w:rsid w:val="00E87234"/>
    <w:rsid w:val="00E87601"/>
    <w:rsid w:val="00E87CB0"/>
    <w:rsid w:val="00E87D68"/>
    <w:rsid w:val="00E90312"/>
    <w:rsid w:val="00E90465"/>
    <w:rsid w:val="00E90B5F"/>
    <w:rsid w:val="00E90B73"/>
    <w:rsid w:val="00E90B86"/>
    <w:rsid w:val="00E90C01"/>
    <w:rsid w:val="00E90E65"/>
    <w:rsid w:val="00E91543"/>
    <w:rsid w:val="00E91899"/>
    <w:rsid w:val="00E91EEC"/>
    <w:rsid w:val="00E91F65"/>
    <w:rsid w:val="00E929B9"/>
    <w:rsid w:val="00E92A6B"/>
    <w:rsid w:val="00E92D2E"/>
    <w:rsid w:val="00E93182"/>
    <w:rsid w:val="00E93561"/>
    <w:rsid w:val="00E937F7"/>
    <w:rsid w:val="00E93BE5"/>
    <w:rsid w:val="00E93FE0"/>
    <w:rsid w:val="00E942D7"/>
    <w:rsid w:val="00E94352"/>
    <w:rsid w:val="00E94788"/>
    <w:rsid w:val="00E94A6F"/>
    <w:rsid w:val="00E94EAA"/>
    <w:rsid w:val="00E94EFB"/>
    <w:rsid w:val="00E94F26"/>
    <w:rsid w:val="00E94FB8"/>
    <w:rsid w:val="00E95062"/>
    <w:rsid w:val="00E95700"/>
    <w:rsid w:val="00E96916"/>
    <w:rsid w:val="00E96A3F"/>
    <w:rsid w:val="00E96C10"/>
    <w:rsid w:val="00E96E7B"/>
    <w:rsid w:val="00E970EE"/>
    <w:rsid w:val="00E97126"/>
    <w:rsid w:val="00E9787A"/>
    <w:rsid w:val="00E97902"/>
    <w:rsid w:val="00E97C29"/>
    <w:rsid w:val="00E97EFB"/>
    <w:rsid w:val="00EA062E"/>
    <w:rsid w:val="00EA0A3D"/>
    <w:rsid w:val="00EA14EF"/>
    <w:rsid w:val="00EA19AB"/>
    <w:rsid w:val="00EA1DED"/>
    <w:rsid w:val="00EA1EB1"/>
    <w:rsid w:val="00EA214E"/>
    <w:rsid w:val="00EA247C"/>
    <w:rsid w:val="00EA3037"/>
    <w:rsid w:val="00EA317E"/>
    <w:rsid w:val="00EA3308"/>
    <w:rsid w:val="00EA3933"/>
    <w:rsid w:val="00EA3A8F"/>
    <w:rsid w:val="00EA3E36"/>
    <w:rsid w:val="00EA40F3"/>
    <w:rsid w:val="00EA43E5"/>
    <w:rsid w:val="00EA44BF"/>
    <w:rsid w:val="00EA4623"/>
    <w:rsid w:val="00EA4D96"/>
    <w:rsid w:val="00EA4E92"/>
    <w:rsid w:val="00EA4E9A"/>
    <w:rsid w:val="00EA5002"/>
    <w:rsid w:val="00EA5216"/>
    <w:rsid w:val="00EA52B5"/>
    <w:rsid w:val="00EA56AF"/>
    <w:rsid w:val="00EA580A"/>
    <w:rsid w:val="00EA59C6"/>
    <w:rsid w:val="00EA5C8E"/>
    <w:rsid w:val="00EA5EB6"/>
    <w:rsid w:val="00EA5FE1"/>
    <w:rsid w:val="00EA60E4"/>
    <w:rsid w:val="00EA6223"/>
    <w:rsid w:val="00EA6268"/>
    <w:rsid w:val="00EA6806"/>
    <w:rsid w:val="00EA694C"/>
    <w:rsid w:val="00EA6954"/>
    <w:rsid w:val="00EA6D9F"/>
    <w:rsid w:val="00EA720C"/>
    <w:rsid w:val="00EA728F"/>
    <w:rsid w:val="00EB0108"/>
    <w:rsid w:val="00EB08CA"/>
    <w:rsid w:val="00EB08D3"/>
    <w:rsid w:val="00EB092B"/>
    <w:rsid w:val="00EB0F1E"/>
    <w:rsid w:val="00EB1170"/>
    <w:rsid w:val="00EB117C"/>
    <w:rsid w:val="00EB1279"/>
    <w:rsid w:val="00EB1760"/>
    <w:rsid w:val="00EB1E0E"/>
    <w:rsid w:val="00EB1F97"/>
    <w:rsid w:val="00EB1FF9"/>
    <w:rsid w:val="00EB2357"/>
    <w:rsid w:val="00EB248B"/>
    <w:rsid w:val="00EB266D"/>
    <w:rsid w:val="00EB2CE8"/>
    <w:rsid w:val="00EB2E36"/>
    <w:rsid w:val="00EB3119"/>
    <w:rsid w:val="00EB35D9"/>
    <w:rsid w:val="00EB3D87"/>
    <w:rsid w:val="00EB412F"/>
    <w:rsid w:val="00EB449A"/>
    <w:rsid w:val="00EB4AE0"/>
    <w:rsid w:val="00EB4B62"/>
    <w:rsid w:val="00EB5203"/>
    <w:rsid w:val="00EB55AC"/>
    <w:rsid w:val="00EB5871"/>
    <w:rsid w:val="00EB6016"/>
    <w:rsid w:val="00EB6CF9"/>
    <w:rsid w:val="00EB6EFC"/>
    <w:rsid w:val="00EB6FAC"/>
    <w:rsid w:val="00EB7127"/>
    <w:rsid w:val="00EB7286"/>
    <w:rsid w:val="00EB72E3"/>
    <w:rsid w:val="00EB78B2"/>
    <w:rsid w:val="00EB7CE7"/>
    <w:rsid w:val="00EB7D73"/>
    <w:rsid w:val="00EC011B"/>
    <w:rsid w:val="00EC01EC"/>
    <w:rsid w:val="00EC0543"/>
    <w:rsid w:val="00EC0582"/>
    <w:rsid w:val="00EC0885"/>
    <w:rsid w:val="00EC0944"/>
    <w:rsid w:val="00EC09C5"/>
    <w:rsid w:val="00EC0A7C"/>
    <w:rsid w:val="00EC12A5"/>
    <w:rsid w:val="00EC1455"/>
    <w:rsid w:val="00EC1618"/>
    <w:rsid w:val="00EC1749"/>
    <w:rsid w:val="00EC19AD"/>
    <w:rsid w:val="00EC1DD4"/>
    <w:rsid w:val="00EC20DB"/>
    <w:rsid w:val="00EC21EE"/>
    <w:rsid w:val="00EC2CFF"/>
    <w:rsid w:val="00EC2D4B"/>
    <w:rsid w:val="00EC3663"/>
    <w:rsid w:val="00EC3F3E"/>
    <w:rsid w:val="00EC402D"/>
    <w:rsid w:val="00EC4B2F"/>
    <w:rsid w:val="00EC4F3D"/>
    <w:rsid w:val="00EC4FB0"/>
    <w:rsid w:val="00EC52EC"/>
    <w:rsid w:val="00EC566B"/>
    <w:rsid w:val="00EC5704"/>
    <w:rsid w:val="00EC5F12"/>
    <w:rsid w:val="00EC6142"/>
    <w:rsid w:val="00EC6334"/>
    <w:rsid w:val="00EC663B"/>
    <w:rsid w:val="00EC67F2"/>
    <w:rsid w:val="00EC6849"/>
    <w:rsid w:val="00EC6A0A"/>
    <w:rsid w:val="00EC6C21"/>
    <w:rsid w:val="00EC7085"/>
    <w:rsid w:val="00EC744D"/>
    <w:rsid w:val="00EC756F"/>
    <w:rsid w:val="00EC7FDC"/>
    <w:rsid w:val="00ED0509"/>
    <w:rsid w:val="00ED058C"/>
    <w:rsid w:val="00ED07AA"/>
    <w:rsid w:val="00ED0919"/>
    <w:rsid w:val="00ED0BA3"/>
    <w:rsid w:val="00ED0D87"/>
    <w:rsid w:val="00ED13E3"/>
    <w:rsid w:val="00ED184D"/>
    <w:rsid w:val="00ED1A39"/>
    <w:rsid w:val="00ED1D4C"/>
    <w:rsid w:val="00ED204B"/>
    <w:rsid w:val="00ED2423"/>
    <w:rsid w:val="00ED2493"/>
    <w:rsid w:val="00ED26BA"/>
    <w:rsid w:val="00ED296F"/>
    <w:rsid w:val="00ED2BCB"/>
    <w:rsid w:val="00ED2D8A"/>
    <w:rsid w:val="00ED3164"/>
    <w:rsid w:val="00ED34E4"/>
    <w:rsid w:val="00ED3742"/>
    <w:rsid w:val="00ED386A"/>
    <w:rsid w:val="00ED3993"/>
    <w:rsid w:val="00ED3E7A"/>
    <w:rsid w:val="00ED4158"/>
    <w:rsid w:val="00ED44A6"/>
    <w:rsid w:val="00ED4C6B"/>
    <w:rsid w:val="00ED4E39"/>
    <w:rsid w:val="00ED536E"/>
    <w:rsid w:val="00ED5966"/>
    <w:rsid w:val="00ED648C"/>
    <w:rsid w:val="00ED648D"/>
    <w:rsid w:val="00ED66D5"/>
    <w:rsid w:val="00ED681F"/>
    <w:rsid w:val="00ED69FE"/>
    <w:rsid w:val="00ED6CF3"/>
    <w:rsid w:val="00ED6D81"/>
    <w:rsid w:val="00ED6FA7"/>
    <w:rsid w:val="00ED71AB"/>
    <w:rsid w:val="00ED75D4"/>
    <w:rsid w:val="00ED77F3"/>
    <w:rsid w:val="00ED7A6F"/>
    <w:rsid w:val="00ED7FBF"/>
    <w:rsid w:val="00EE05DE"/>
    <w:rsid w:val="00EE07CD"/>
    <w:rsid w:val="00EE0987"/>
    <w:rsid w:val="00EE0D90"/>
    <w:rsid w:val="00EE106F"/>
    <w:rsid w:val="00EE111C"/>
    <w:rsid w:val="00EE12E7"/>
    <w:rsid w:val="00EE1676"/>
    <w:rsid w:val="00EE1AA0"/>
    <w:rsid w:val="00EE1AF4"/>
    <w:rsid w:val="00EE1B74"/>
    <w:rsid w:val="00EE1EB1"/>
    <w:rsid w:val="00EE1FDA"/>
    <w:rsid w:val="00EE25AC"/>
    <w:rsid w:val="00EE2779"/>
    <w:rsid w:val="00EE2919"/>
    <w:rsid w:val="00EE2AB5"/>
    <w:rsid w:val="00EE2DCE"/>
    <w:rsid w:val="00EE31A4"/>
    <w:rsid w:val="00EE32A1"/>
    <w:rsid w:val="00EE34B7"/>
    <w:rsid w:val="00EE36AB"/>
    <w:rsid w:val="00EE3A8F"/>
    <w:rsid w:val="00EE3C13"/>
    <w:rsid w:val="00EE408B"/>
    <w:rsid w:val="00EE4242"/>
    <w:rsid w:val="00EE4339"/>
    <w:rsid w:val="00EE44E4"/>
    <w:rsid w:val="00EE4C17"/>
    <w:rsid w:val="00EE4DEA"/>
    <w:rsid w:val="00EE4E6D"/>
    <w:rsid w:val="00EE50BB"/>
    <w:rsid w:val="00EE57F5"/>
    <w:rsid w:val="00EE5B30"/>
    <w:rsid w:val="00EE613C"/>
    <w:rsid w:val="00EE65E2"/>
    <w:rsid w:val="00EE6670"/>
    <w:rsid w:val="00EE6886"/>
    <w:rsid w:val="00EE6B9E"/>
    <w:rsid w:val="00EE758B"/>
    <w:rsid w:val="00EE75D6"/>
    <w:rsid w:val="00EE7DE4"/>
    <w:rsid w:val="00EF0087"/>
    <w:rsid w:val="00EF034B"/>
    <w:rsid w:val="00EF043D"/>
    <w:rsid w:val="00EF0AA8"/>
    <w:rsid w:val="00EF0B1F"/>
    <w:rsid w:val="00EF0D69"/>
    <w:rsid w:val="00EF0FB2"/>
    <w:rsid w:val="00EF10F6"/>
    <w:rsid w:val="00EF1129"/>
    <w:rsid w:val="00EF142A"/>
    <w:rsid w:val="00EF1FEE"/>
    <w:rsid w:val="00EF2275"/>
    <w:rsid w:val="00EF22AE"/>
    <w:rsid w:val="00EF2337"/>
    <w:rsid w:val="00EF296F"/>
    <w:rsid w:val="00EF3136"/>
    <w:rsid w:val="00EF315B"/>
    <w:rsid w:val="00EF3179"/>
    <w:rsid w:val="00EF33E3"/>
    <w:rsid w:val="00EF3502"/>
    <w:rsid w:val="00EF3A2B"/>
    <w:rsid w:val="00EF3A3E"/>
    <w:rsid w:val="00EF3A5E"/>
    <w:rsid w:val="00EF3B19"/>
    <w:rsid w:val="00EF3BAA"/>
    <w:rsid w:val="00EF3C14"/>
    <w:rsid w:val="00EF3D4C"/>
    <w:rsid w:val="00EF40F3"/>
    <w:rsid w:val="00EF4187"/>
    <w:rsid w:val="00EF422B"/>
    <w:rsid w:val="00EF469C"/>
    <w:rsid w:val="00EF49C4"/>
    <w:rsid w:val="00EF4B3A"/>
    <w:rsid w:val="00EF4C0C"/>
    <w:rsid w:val="00EF581B"/>
    <w:rsid w:val="00EF5828"/>
    <w:rsid w:val="00EF5C50"/>
    <w:rsid w:val="00EF6732"/>
    <w:rsid w:val="00EF69B7"/>
    <w:rsid w:val="00EF6AD7"/>
    <w:rsid w:val="00EF6D04"/>
    <w:rsid w:val="00EF70BE"/>
    <w:rsid w:val="00EF73F0"/>
    <w:rsid w:val="00EF767F"/>
    <w:rsid w:val="00EF7A74"/>
    <w:rsid w:val="00EF7BB6"/>
    <w:rsid w:val="00EF7C81"/>
    <w:rsid w:val="00EF7E15"/>
    <w:rsid w:val="00F00122"/>
    <w:rsid w:val="00F0017A"/>
    <w:rsid w:val="00F00435"/>
    <w:rsid w:val="00F0077E"/>
    <w:rsid w:val="00F00C38"/>
    <w:rsid w:val="00F00D32"/>
    <w:rsid w:val="00F01082"/>
    <w:rsid w:val="00F0123E"/>
    <w:rsid w:val="00F01337"/>
    <w:rsid w:val="00F01432"/>
    <w:rsid w:val="00F015AA"/>
    <w:rsid w:val="00F01972"/>
    <w:rsid w:val="00F019A2"/>
    <w:rsid w:val="00F01D34"/>
    <w:rsid w:val="00F02128"/>
    <w:rsid w:val="00F028B9"/>
    <w:rsid w:val="00F03162"/>
    <w:rsid w:val="00F03276"/>
    <w:rsid w:val="00F039F3"/>
    <w:rsid w:val="00F03B99"/>
    <w:rsid w:val="00F049ED"/>
    <w:rsid w:val="00F04BD1"/>
    <w:rsid w:val="00F04C08"/>
    <w:rsid w:val="00F04C76"/>
    <w:rsid w:val="00F04D26"/>
    <w:rsid w:val="00F04FE5"/>
    <w:rsid w:val="00F053A2"/>
    <w:rsid w:val="00F05602"/>
    <w:rsid w:val="00F057B9"/>
    <w:rsid w:val="00F0592B"/>
    <w:rsid w:val="00F06370"/>
    <w:rsid w:val="00F0644D"/>
    <w:rsid w:val="00F06698"/>
    <w:rsid w:val="00F068E6"/>
    <w:rsid w:val="00F06BAD"/>
    <w:rsid w:val="00F06C82"/>
    <w:rsid w:val="00F06F4C"/>
    <w:rsid w:val="00F07475"/>
    <w:rsid w:val="00F0763D"/>
    <w:rsid w:val="00F079B3"/>
    <w:rsid w:val="00F07C82"/>
    <w:rsid w:val="00F07D4A"/>
    <w:rsid w:val="00F07FB6"/>
    <w:rsid w:val="00F10059"/>
    <w:rsid w:val="00F10963"/>
    <w:rsid w:val="00F11CEA"/>
    <w:rsid w:val="00F11FD3"/>
    <w:rsid w:val="00F120DA"/>
    <w:rsid w:val="00F12108"/>
    <w:rsid w:val="00F122E9"/>
    <w:rsid w:val="00F12CAC"/>
    <w:rsid w:val="00F12F35"/>
    <w:rsid w:val="00F12FC6"/>
    <w:rsid w:val="00F133FD"/>
    <w:rsid w:val="00F134AB"/>
    <w:rsid w:val="00F13D23"/>
    <w:rsid w:val="00F13DDB"/>
    <w:rsid w:val="00F14421"/>
    <w:rsid w:val="00F14859"/>
    <w:rsid w:val="00F14B99"/>
    <w:rsid w:val="00F14F77"/>
    <w:rsid w:val="00F15159"/>
    <w:rsid w:val="00F15288"/>
    <w:rsid w:val="00F1539B"/>
    <w:rsid w:val="00F15671"/>
    <w:rsid w:val="00F15773"/>
    <w:rsid w:val="00F15A7E"/>
    <w:rsid w:val="00F15C15"/>
    <w:rsid w:val="00F15C64"/>
    <w:rsid w:val="00F160D7"/>
    <w:rsid w:val="00F16384"/>
    <w:rsid w:val="00F16906"/>
    <w:rsid w:val="00F1769D"/>
    <w:rsid w:val="00F176AC"/>
    <w:rsid w:val="00F17A4E"/>
    <w:rsid w:val="00F2025A"/>
    <w:rsid w:val="00F20336"/>
    <w:rsid w:val="00F20684"/>
    <w:rsid w:val="00F20709"/>
    <w:rsid w:val="00F20F54"/>
    <w:rsid w:val="00F2109F"/>
    <w:rsid w:val="00F21265"/>
    <w:rsid w:val="00F215BB"/>
    <w:rsid w:val="00F21CFC"/>
    <w:rsid w:val="00F21D5A"/>
    <w:rsid w:val="00F21E4D"/>
    <w:rsid w:val="00F223C6"/>
    <w:rsid w:val="00F22513"/>
    <w:rsid w:val="00F22542"/>
    <w:rsid w:val="00F226CB"/>
    <w:rsid w:val="00F22F37"/>
    <w:rsid w:val="00F23009"/>
    <w:rsid w:val="00F230C1"/>
    <w:rsid w:val="00F23279"/>
    <w:rsid w:val="00F23E90"/>
    <w:rsid w:val="00F23F67"/>
    <w:rsid w:val="00F24066"/>
    <w:rsid w:val="00F2423A"/>
    <w:rsid w:val="00F242CA"/>
    <w:rsid w:val="00F2486B"/>
    <w:rsid w:val="00F24D63"/>
    <w:rsid w:val="00F24E8F"/>
    <w:rsid w:val="00F24F3E"/>
    <w:rsid w:val="00F2507B"/>
    <w:rsid w:val="00F252E3"/>
    <w:rsid w:val="00F25758"/>
    <w:rsid w:val="00F258E5"/>
    <w:rsid w:val="00F25A0B"/>
    <w:rsid w:val="00F25A2A"/>
    <w:rsid w:val="00F25D90"/>
    <w:rsid w:val="00F260F3"/>
    <w:rsid w:val="00F26554"/>
    <w:rsid w:val="00F2668B"/>
    <w:rsid w:val="00F2676E"/>
    <w:rsid w:val="00F269C6"/>
    <w:rsid w:val="00F269DC"/>
    <w:rsid w:val="00F26BBE"/>
    <w:rsid w:val="00F26C13"/>
    <w:rsid w:val="00F26C68"/>
    <w:rsid w:val="00F26C8C"/>
    <w:rsid w:val="00F26D6A"/>
    <w:rsid w:val="00F26F81"/>
    <w:rsid w:val="00F270EA"/>
    <w:rsid w:val="00F272E0"/>
    <w:rsid w:val="00F273DF"/>
    <w:rsid w:val="00F3020D"/>
    <w:rsid w:val="00F30B4E"/>
    <w:rsid w:val="00F30DDE"/>
    <w:rsid w:val="00F3128D"/>
    <w:rsid w:val="00F314F2"/>
    <w:rsid w:val="00F31AA2"/>
    <w:rsid w:val="00F31B7D"/>
    <w:rsid w:val="00F31D88"/>
    <w:rsid w:val="00F3229E"/>
    <w:rsid w:val="00F32304"/>
    <w:rsid w:val="00F3267E"/>
    <w:rsid w:val="00F32682"/>
    <w:rsid w:val="00F32ACF"/>
    <w:rsid w:val="00F32B2A"/>
    <w:rsid w:val="00F32CDF"/>
    <w:rsid w:val="00F32D97"/>
    <w:rsid w:val="00F32ED5"/>
    <w:rsid w:val="00F334F3"/>
    <w:rsid w:val="00F33629"/>
    <w:rsid w:val="00F336F8"/>
    <w:rsid w:val="00F339A9"/>
    <w:rsid w:val="00F33A9B"/>
    <w:rsid w:val="00F33DEA"/>
    <w:rsid w:val="00F33F17"/>
    <w:rsid w:val="00F34303"/>
    <w:rsid w:val="00F34B7F"/>
    <w:rsid w:val="00F34F7A"/>
    <w:rsid w:val="00F35014"/>
    <w:rsid w:val="00F35301"/>
    <w:rsid w:val="00F3599F"/>
    <w:rsid w:val="00F35B4A"/>
    <w:rsid w:val="00F35D68"/>
    <w:rsid w:val="00F3616D"/>
    <w:rsid w:val="00F36322"/>
    <w:rsid w:val="00F36797"/>
    <w:rsid w:val="00F369F5"/>
    <w:rsid w:val="00F36C98"/>
    <w:rsid w:val="00F3715C"/>
    <w:rsid w:val="00F372B7"/>
    <w:rsid w:val="00F377C1"/>
    <w:rsid w:val="00F378DC"/>
    <w:rsid w:val="00F37909"/>
    <w:rsid w:val="00F37B06"/>
    <w:rsid w:val="00F37C9D"/>
    <w:rsid w:val="00F37D31"/>
    <w:rsid w:val="00F4028F"/>
    <w:rsid w:val="00F402C9"/>
    <w:rsid w:val="00F40685"/>
    <w:rsid w:val="00F40746"/>
    <w:rsid w:val="00F41211"/>
    <w:rsid w:val="00F4142C"/>
    <w:rsid w:val="00F416E7"/>
    <w:rsid w:val="00F41796"/>
    <w:rsid w:val="00F41BC1"/>
    <w:rsid w:val="00F41C61"/>
    <w:rsid w:val="00F41E18"/>
    <w:rsid w:val="00F42054"/>
    <w:rsid w:val="00F424A8"/>
    <w:rsid w:val="00F42560"/>
    <w:rsid w:val="00F42946"/>
    <w:rsid w:val="00F42B03"/>
    <w:rsid w:val="00F42B99"/>
    <w:rsid w:val="00F42CD2"/>
    <w:rsid w:val="00F4337F"/>
    <w:rsid w:val="00F43590"/>
    <w:rsid w:val="00F43943"/>
    <w:rsid w:val="00F43C72"/>
    <w:rsid w:val="00F43E51"/>
    <w:rsid w:val="00F44916"/>
    <w:rsid w:val="00F44D28"/>
    <w:rsid w:val="00F45104"/>
    <w:rsid w:val="00F4513B"/>
    <w:rsid w:val="00F453B8"/>
    <w:rsid w:val="00F455CA"/>
    <w:rsid w:val="00F457DE"/>
    <w:rsid w:val="00F45A15"/>
    <w:rsid w:val="00F45C8A"/>
    <w:rsid w:val="00F46188"/>
    <w:rsid w:val="00F461EE"/>
    <w:rsid w:val="00F4626A"/>
    <w:rsid w:val="00F4639A"/>
    <w:rsid w:val="00F4645B"/>
    <w:rsid w:val="00F46504"/>
    <w:rsid w:val="00F467BE"/>
    <w:rsid w:val="00F46B05"/>
    <w:rsid w:val="00F46BB7"/>
    <w:rsid w:val="00F46DB1"/>
    <w:rsid w:val="00F46EF3"/>
    <w:rsid w:val="00F470F8"/>
    <w:rsid w:val="00F47213"/>
    <w:rsid w:val="00F47307"/>
    <w:rsid w:val="00F4796F"/>
    <w:rsid w:val="00F47DE8"/>
    <w:rsid w:val="00F500AB"/>
    <w:rsid w:val="00F50239"/>
    <w:rsid w:val="00F5049E"/>
    <w:rsid w:val="00F50D86"/>
    <w:rsid w:val="00F50DF9"/>
    <w:rsid w:val="00F5126A"/>
    <w:rsid w:val="00F512FF"/>
    <w:rsid w:val="00F513A5"/>
    <w:rsid w:val="00F513E4"/>
    <w:rsid w:val="00F514AF"/>
    <w:rsid w:val="00F514D8"/>
    <w:rsid w:val="00F51CFC"/>
    <w:rsid w:val="00F51ECA"/>
    <w:rsid w:val="00F51F75"/>
    <w:rsid w:val="00F524CC"/>
    <w:rsid w:val="00F5265E"/>
    <w:rsid w:val="00F52C56"/>
    <w:rsid w:val="00F52DFA"/>
    <w:rsid w:val="00F532D9"/>
    <w:rsid w:val="00F53469"/>
    <w:rsid w:val="00F534D0"/>
    <w:rsid w:val="00F541A7"/>
    <w:rsid w:val="00F5449C"/>
    <w:rsid w:val="00F545BE"/>
    <w:rsid w:val="00F54933"/>
    <w:rsid w:val="00F54AD3"/>
    <w:rsid w:val="00F54B29"/>
    <w:rsid w:val="00F552DB"/>
    <w:rsid w:val="00F554AC"/>
    <w:rsid w:val="00F5564A"/>
    <w:rsid w:val="00F558B4"/>
    <w:rsid w:val="00F5611E"/>
    <w:rsid w:val="00F561BC"/>
    <w:rsid w:val="00F56795"/>
    <w:rsid w:val="00F56F0E"/>
    <w:rsid w:val="00F574E6"/>
    <w:rsid w:val="00F57522"/>
    <w:rsid w:val="00F57808"/>
    <w:rsid w:val="00F57D11"/>
    <w:rsid w:val="00F60140"/>
    <w:rsid w:val="00F60193"/>
    <w:rsid w:val="00F601AD"/>
    <w:rsid w:val="00F6029B"/>
    <w:rsid w:val="00F604F7"/>
    <w:rsid w:val="00F60511"/>
    <w:rsid w:val="00F61511"/>
    <w:rsid w:val="00F615F2"/>
    <w:rsid w:val="00F61ACF"/>
    <w:rsid w:val="00F6208F"/>
    <w:rsid w:val="00F62226"/>
    <w:rsid w:val="00F623FD"/>
    <w:rsid w:val="00F625D6"/>
    <w:rsid w:val="00F62D87"/>
    <w:rsid w:val="00F63807"/>
    <w:rsid w:val="00F63948"/>
    <w:rsid w:val="00F63AF7"/>
    <w:rsid w:val="00F63CD4"/>
    <w:rsid w:val="00F63D4B"/>
    <w:rsid w:val="00F6426D"/>
    <w:rsid w:val="00F6444F"/>
    <w:rsid w:val="00F64654"/>
    <w:rsid w:val="00F64B60"/>
    <w:rsid w:val="00F64E01"/>
    <w:rsid w:val="00F6599E"/>
    <w:rsid w:val="00F66312"/>
    <w:rsid w:val="00F66D33"/>
    <w:rsid w:val="00F66E29"/>
    <w:rsid w:val="00F67791"/>
    <w:rsid w:val="00F67CED"/>
    <w:rsid w:val="00F702B7"/>
    <w:rsid w:val="00F707A1"/>
    <w:rsid w:val="00F708CE"/>
    <w:rsid w:val="00F713C5"/>
    <w:rsid w:val="00F714D5"/>
    <w:rsid w:val="00F714E4"/>
    <w:rsid w:val="00F72340"/>
    <w:rsid w:val="00F72423"/>
    <w:rsid w:val="00F72973"/>
    <w:rsid w:val="00F729CA"/>
    <w:rsid w:val="00F72B3B"/>
    <w:rsid w:val="00F72CF2"/>
    <w:rsid w:val="00F72E0D"/>
    <w:rsid w:val="00F72F5E"/>
    <w:rsid w:val="00F730BD"/>
    <w:rsid w:val="00F732AC"/>
    <w:rsid w:val="00F732D1"/>
    <w:rsid w:val="00F737CC"/>
    <w:rsid w:val="00F7385A"/>
    <w:rsid w:val="00F74D2E"/>
    <w:rsid w:val="00F74E69"/>
    <w:rsid w:val="00F7503E"/>
    <w:rsid w:val="00F75204"/>
    <w:rsid w:val="00F7549B"/>
    <w:rsid w:val="00F755EE"/>
    <w:rsid w:val="00F75D7A"/>
    <w:rsid w:val="00F764C2"/>
    <w:rsid w:val="00F764FE"/>
    <w:rsid w:val="00F767EF"/>
    <w:rsid w:val="00F7694B"/>
    <w:rsid w:val="00F76D07"/>
    <w:rsid w:val="00F773E2"/>
    <w:rsid w:val="00F777B3"/>
    <w:rsid w:val="00F8011B"/>
    <w:rsid w:val="00F801B2"/>
    <w:rsid w:val="00F801CA"/>
    <w:rsid w:val="00F804AB"/>
    <w:rsid w:val="00F80A2C"/>
    <w:rsid w:val="00F80B34"/>
    <w:rsid w:val="00F80F02"/>
    <w:rsid w:val="00F80F46"/>
    <w:rsid w:val="00F81392"/>
    <w:rsid w:val="00F8177D"/>
    <w:rsid w:val="00F81E81"/>
    <w:rsid w:val="00F81E8E"/>
    <w:rsid w:val="00F81EB2"/>
    <w:rsid w:val="00F81F0D"/>
    <w:rsid w:val="00F81FE7"/>
    <w:rsid w:val="00F822F1"/>
    <w:rsid w:val="00F823C5"/>
    <w:rsid w:val="00F829CB"/>
    <w:rsid w:val="00F82EEA"/>
    <w:rsid w:val="00F83009"/>
    <w:rsid w:val="00F83715"/>
    <w:rsid w:val="00F83801"/>
    <w:rsid w:val="00F8384F"/>
    <w:rsid w:val="00F83DE0"/>
    <w:rsid w:val="00F83DFB"/>
    <w:rsid w:val="00F83F61"/>
    <w:rsid w:val="00F8425B"/>
    <w:rsid w:val="00F842C7"/>
    <w:rsid w:val="00F8435E"/>
    <w:rsid w:val="00F843EB"/>
    <w:rsid w:val="00F84546"/>
    <w:rsid w:val="00F84CDF"/>
    <w:rsid w:val="00F85128"/>
    <w:rsid w:val="00F8558B"/>
    <w:rsid w:val="00F8593F"/>
    <w:rsid w:val="00F85D69"/>
    <w:rsid w:val="00F8602A"/>
    <w:rsid w:val="00F86095"/>
    <w:rsid w:val="00F86377"/>
    <w:rsid w:val="00F8668F"/>
    <w:rsid w:val="00F8669D"/>
    <w:rsid w:val="00F86A96"/>
    <w:rsid w:val="00F8710E"/>
    <w:rsid w:val="00F87604"/>
    <w:rsid w:val="00F876DD"/>
    <w:rsid w:val="00F8797A"/>
    <w:rsid w:val="00F87C3D"/>
    <w:rsid w:val="00F87D03"/>
    <w:rsid w:val="00F87EFD"/>
    <w:rsid w:val="00F9033B"/>
    <w:rsid w:val="00F90565"/>
    <w:rsid w:val="00F908B6"/>
    <w:rsid w:val="00F91010"/>
    <w:rsid w:val="00F91B7F"/>
    <w:rsid w:val="00F91CF5"/>
    <w:rsid w:val="00F9213F"/>
    <w:rsid w:val="00F922EF"/>
    <w:rsid w:val="00F92582"/>
    <w:rsid w:val="00F92607"/>
    <w:rsid w:val="00F926CD"/>
    <w:rsid w:val="00F92A49"/>
    <w:rsid w:val="00F92BBF"/>
    <w:rsid w:val="00F92D31"/>
    <w:rsid w:val="00F93112"/>
    <w:rsid w:val="00F93299"/>
    <w:rsid w:val="00F93388"/>
    <w:rsid w:val="00F9352A"/>
    <w:rsid w:val="00F935D6"/>
    <w:rsid w:val="00F9385C"/>
    <w:rsid w:val="00F93C45"/>
    <w:rsid w:val="00F93C60"/>
    <w:rsid w:val="00F942F5"/>
    <w:rsid w:val="00F9464B"/>
    <w:rsid w:val="00F94694"/>
    <w:rsid w:val="00F94772"/>
    <w:rsid w:val="00F94CA5"/>
    <w:rsid w:val="00F94E9D"/>
    <w:rsid w:val="00F94EDD"/>
    <w:rsid w:val="00F95155"/>
    <w:rsid w:val="00F9525E"/>
    <w:rsid w:val="00F953E3"/>
    <w:rsid w:val="00F955BA"/>
    <w:rsid w:val="00F95941"/>
    <w:rsid w:val="00F95A8D"/>
    <w:rsid w:val="00F95AB8"/>
    <w:rsid w:val="00F95B65"/>
    <w:rsid w:val="00F9634C"/>
    <w:rsid w:val="00F96566"/>
    <w:rsid w:val="00F9674F"/>
    <w:rsid w:val="00F96761"/>
    <w:rsid w:val="00F967F7"/>
    <w:rsid w:val="00F96B46"/>
    <w:rsid w:val="00F96E27"/>
    <w:rsid w:val="00F96E3E"/>
    <w:rsid w:val="00F96E70"/>
    <w:rsid w:val="00F972B8"/>
    <w:rsid w:val="00F973B7"/>
    <w:rsid w:val="00F97540"/>
    <w:rsid w:val="00F97AD4"/>
    <w:rsid w:val="00F97DD2"/>
    <w:rsid w:val="00FA01F8"/>
    <w:rsid w:val="00FA125B"/>
    <w:rsid w:val="00FA1629"/>
    <w:rsid w:val="00FA1838"/>
    <w:rsid w:val="00FA1DF0"/>
    <w:rsid w:val="00FA210D"/>
    <w:rsid w:val="00FA2113"/>
    <w:rsid w:val="00FA2864"/>
    <w:rsid w:val="00FA290C"/>
    <w:rsid w:val="00FA2984"/>
    <w:rsid w:val="00FA315F"/>
    <w:rsid w:val="00FA31AD"/>
    <w:rsid w:val="00FA32EA"/>
    <w:rsid w:val="00FA39E2"/>
    <w:rsid w:val="00FA3A5A"/>
    <w:rsid w:val="00FA3CAB"/>
    <w:rsid w:val="00FA3CC2"/>
    <w:rsid w:val="00FA3DB4"/>
    <w:rsid w:val="00FA43BE"/>
    <w:rsid w:val="00FA4EEA"/>
    <w:rsid w:val="00FA5056"/>
    <w:rsid w:val="00FA51E3"/>
    <w:rsid w:val="00FA5484"/>
    <w:rsid w:val="00FA5767"/>
    <w:rsid w:val="00FA57D4"/>
    <w:rsid w:val="00FA596B"/>
    <w:rsid w:val="00FA5A07"/>
    <w:rsid w:val="00FA5AAF"/>
    <w:rsid w:val="00FA5B05"/>
    <w:rsid w:val="00FA5CAF"/>
    <w:rsid w:val="00FA5FDE"/>
    <w:rsid w:val="00FA65FB"/>
    <w:rsid w:val="00FA6B0B"/>
    <w:rsid w:val="00FA725B"/>
    <w:rsid w:val="00FA7287"/>
    <w:rsid w:val="00FA7457"/>
    <w:rsid w:val="00FA74DB"/>
    <w:rsid w:val="00FA78E9"/>
    <w:rsid w:val="00FB00DE"/>
    <w:rsid w:val="00FB02C5"/>
    <w:rsid w:val="00FB06EB"/>
    <w:rsid w:val="00FB088A"/>
    <w:rsid w:val="00FB0B53"/>
    <w:rsid w:val="00FB0CBA"/>
    <w:rsid w:val="00FB0DAC"/>
    <w:rsid w:val="00FB16C9"/>
    <w:rsid w:val="00FB1F15"/>
    <w:rsid w:val="00FB20C8"/>
    <w:rsid w:val="00FB2199"/>
    <w:rsid w:val="00FB2313"/>
    <w:rsid w:val="00FB23E2"/>
    <w:rsid w:val="00FB277C"/>
    <w:rsid w:val="00FB2B6B"/>
    <w:rsid w:val="00FB3016"/>
    <w:rsid w:val="00FB3113"/>
    <w:rsid w:val="00FB34D9"/>
    <w:rsid w:val="00FB379B"/>
    <w:rsid w:val="00FB3B89"/>
    <w:rsid w:val="00FB3CB8"/>
    <w:rsid w:val="00FB3CF0"/>
    <w:rsid w:val="00FB3D76"/>
    <w:rsid w:val="00FB40CE"/>
    <w:rsid w:val="00FB43D5"/>
    <w:rsid w:val="00FB4519"/>
    <w:rsid w:val="00FB4530"/>
    <w:rsid w:val="00FB4955"/>
    <w:rsid w:val="00FB4A71"/>
    <w:rsid w:val="00FB4F67"/>
    <w:rsid w:val="00FB51E0"/>
    <w:rsid w:val="00FB57D4"/>
    <w:rsid w:val="00FB596D"/>
    <w:rsid w:val="00FB59E5"/>
    <w:rsid w:val="00FB5A8B"/>
    <w:rsid w:val="00FB5B6D"/>
    <w:rsid w:val="00FB5B7E"/>
    <w:rsid w:val="00FB5C0F"/>
    <w:rsid w:val="00FB6188"/>
    <w:rsid w:val="00FB62F5"/>
    <w:rsid w:val="00FB63FC"/>
    <w:rsid w:val="00FB653B"/>
    <w:rsid w:val="00FB750E"/>
    <w:rsid w:val="00FB7DE5"/>
    <w:rsid w:val="00FB7E22"/>
    <w:rsid w:val="00FC061B"/>
    <w:rsid w:val="00FC09C5"/>
    <w:rsid w:val="00FC0D16"/>
    <w:rsid w:val="00FC10BF"/>
    <w:rsid w:val="00FC18B7"/>
    <w:rsid w:val="00FC1A8D"/>
    <w:rsid w:val="00FC1DF2"/>
    <w:rsid w:val="00FC23DE"/>
    <w:rsid w:val="00FC24FF"/>
    <w:rsid w:val="00FC2534"/>
    <w:rsid w:val="00FC2733"/>
    <w:rsid w:val="00FC276F"/>
    <w:rsid w:val="00FC3083"/>
    <w:rsid w:val="00FC3308"/>
    <w:rsid w:val="00FC3356"/>
    <w:rsid w:val="00FC3607"/>
    <w:rsid w:val="00FC3925"/>
    <w:rsid w:val="00FC421A"/>
    <w:rsid w:val="00FC48C3"/>
    <w:rsid w:val="00FC4961"/>
    <w:rsid w:val="00FC499E"/>
    <w:rsid w:val="00FC4D89"/>
    <w:rsid w:val="00FC51D9"/>
    <w:rsid w:val="00FC538B"/>
    <w:rsid w:val="00FC54CA"/>
    <w:rsid w:val="00FC58BF"/>
    <w:rsid w:val="00FC5AE7"/>
    <w:rsid w:val="00FC5D9B"/>
    <w:rsid w:val="00FC5ED1"/>
    <w:rsid w:val="00FC608D"/>
    <w:rsid w:val="00FC6269"/>
    <w:rsid w:val="00FC6539"/>
    <w:rsid w:val="00FC6952"/>
    <w:rsid w:val="00FC69E6"/>
    <w:rsid w:val="00FC6C69"/>
    <w:rsid w:val="00FC6DB3"/>
    <w:rsid w:val="00FC6FC5"/>
    <w:rsid w:val="00FC7901"/>
    <w:rsid w:val="00FC7DCA"/>
    <w:rsid w:val="00FD012A"/>
    <w:rsid w:val="00FD0A5D"/>
    <w:rsid w:val="00FD0C03"/>
    <w:rsid w:val="00FD0C05"/>
    <w:rsid w:val="00FD0D86"/>
    <w:rsid w:val="00FD0F19"/>
    <w:rsid w:val="00FD126E"/>
    <w:rsid w:val="00FD1598"/>
    <w:rsid w:val="00FD1B84"/>
    <w:rsid w:val="00FD1D53"/>
    <w:rsid w:val="00FD2922"/>
    <w:rsid w:val="00FD2BE3"/>
    <w:rsid w:val="00FD2F03"/>
    <w:rsid w:val="00FD3005"/>
    <w:rsid w:val="00FD3607"/>
    <w:rsid w:val="00FD39B1"/>
    <w:rsid w:val="00FD3B03"/>
    <w:rsid w:val="00FD3B9E"/>
    <w:rsid w:val="00FD4472"/>
    <w:rsid w:val="00FD4577"/>
    <w:rsid w:val="00FD4B61"/>
    <w:rsid w:val="00FD4C29"/>
    <w:rsid w:val="00FD4E9A"/>
    <w:rsid w:val="00FD58B4"/>
    <w:rsid w:val="00FD5CBB"/>
    <w:rsid w:val="00FD5ED1"/>
    <w:rsid w:val="00FD67D0"/>
    <w:rsid w:val="00FD6E52"/>
    <w:rsid w:val="00FD7214"/>
    <w:rsid w:val="00FD74B3"/>
    <w:rsid w:val="00FD7523"/>
    <w:rsid w:val="00FE0461"/>
    <w:rsid w:val="00FE0A16"/>
    <w:rsid w:val="00FE0B7D"/>
    <w:rsid w:val="00FE191A"/>
    <w:rsid w:val="00FE194D"/>
    <w:rsid w:val="00FE2148"/>
    <w:rsid w:val="00FE295B"/>
    <w:rsid w:val="00FE2A96"/>
    <w:rsid w:val="00FE2C09"/>
    <w:rsid w:val="00FE2C57"/>
    <w:rsid w:val="00FE2C80"/>
    <w:rsid w:val="00FE3A24"/>
    <w:rsid w:val="00FE3EBF"/>
    <w:rsid w:val="00FE4060"/>
    <w:rsid w:val="00FE44E6"/>
    <w:rsid w:val="00FE46A7"/>
    <w:rsid w:val="00FE46E9"/>
    <w:rsid w:val="00FE4BAE"/>
    <w:rsid w:val="00FE504A"/>
    <w:rsid w:val="00FE5060"/>
    <w:rsid w:val="00FE5073"/>
    <w:rsid w:val="00FE511D"/>
    <w:rsid w:val="00FE5972"/>
    <w:rsid w:val="00FE5A12"/>
    <w:rsid w:val="00FE5E4B"/>
    <w:rsid w:val="00FE5FEC"/>
    <w:rsid w:val="00FE600F"/>
    <w:rsid w:val="00FE60C1"/>
    <w:rsid w:val="00FE67B2"/>
    <w:rsid w:val="00FE67C8"/>
    <w:rsid w:val="00FE6B29"/>
    <w:rsid w:val="00FE6CCD"/>
    <w:rsid w:val="00FE6DC0"/>
    <w:rsid w:val="00FE70E9"/>
    <w:rsid w:val="00FE7225"/>
    <w:rsid w:val="00FE7607"/>
    <w:rsid w:val="00FE76AB"/>
    <w:rsid w:val="00FE76D6"/>
    <w:rsid w:val="00FE7852"/>
    <w:rsid w:val="00FE7984"/>
    <w:rsid w:val="00FE7D5A"/>
    <w:rsid w:val="00FF05BF"/>
    <w:rsid w:val="00FF0D04"/>
    <w:rsid w:val="00FF0EE7"/>
    <w:rsid w:val="00FF1124"/>
    <w:rsid w:val="00FF13C4"/>
    <w:rsid w:val="00FF176C"/>
    <w:rsid w:val="00FF17D4"/>
    <w:rsid w:val="00FF1DD2"/>
    <w:rsid w:val="00FF2402"/>
    <w:rsid w:val="00FF2593"/>
    <w:rsid w:val="00FF2941"/>
    <w:rsid w:val="00FF35D9"/>
    <w:rsid w:val="00FF3951"/>
    <w:rsid w:val="00FF3976"/>
    <w:rsid w:val="00FF3992"/>
    <w:rsid w:val="00FF3D00"/>
    <w:rsid w:val="00FF3D8F"/>
    <w:rsid w:val="00FF3FD0"/>
    <w:rsid w:val="00FF402F"/>
    <w:rsid w:val="00FF40F0"/>
    <w:rsid w:val="00FF42A5"/>
    <w:rsid w:val="00FF4602"/>
    <w:rsid w:val="00FF46CF"/>
    <w:rsid w:val="00FF4872"/>
    <w:rsid w:val="00FF4AA8"/>
    <w:rsid w:val="00FF4BA3"/>
    <w:rsid w:val="00FF50E9"/>
    <w:rsid w:val="00FF5272"/>
    <w:rsid w:val="00FF52CB"/>
    <w:rsid w:val="00FF52D9"/>
    <w:rsid w:val="00FF53E4"/>
    <w:rsid w:val="00FF56C1"/>
    <w:rsid w:val="00FF56CB"/>
    <w:rsid w:val="00FF5759"/>
    <w:rsid w:val="00FF5937"/>
    <w:rsid w:val="00FF5C23"/>
    <w:rsid w:val="00FF5D9B"/>
    <w:rsid w:val="00FF630B"/>
    <w:rsid w:val="00FF6F5C"/>
    <w:rsid w:val="00FF70AA"/>
    <w:rsid w:val="00FF7204"/>
    <w:rsid w:val="00FF72C3"/>
    <w:rsid w:val="00FF734A"/>
    <w:rsid w:val="00FF75CD"/>
    <w:rsid w:val="00FF7AB0"/>
    <w:rsid w:val="00FF7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979144"/>
  <w15:docId w15:val="{B61CC30B-2E22-4127-83E8-08BBC65A8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95258"/>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275D75"/>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275D75"/>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275D75"/>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275D75"/>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275D75"/>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C7226C"/>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C7226C"/>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275D75"/>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275D75"/>
    <w:pPr>
      <w:ind w:left="1248" w:hanging="624"/>
    </w:pPr>
  </w:style>
  <w:style w:type="paragraph" w:styleId="a6">
    <w:name w:val="footnote text"/>
    <w:basedOn w:val="a1"/>
    <w:link w:val="a7"/>
    <w:rsid w:val="00275D75"/>
    <w:pPr>
      <w:snapToGrid w:val="0"/>
      <w:spacing w:after="120" w:line="320" w:lineRule="atLeast"/>
      <w:ind w:left="150" w:hangingChars="150" w:hanging="150"/>
      <w:jc w:val="left"/>
    </w:pPr>
    <w:rPr>
      <w:sz w:val="20"/>
    </w:rPr>
  </w:style>
  <w:style w:type="paragraph" w:customStyle="1" w:styleId="a8">
    <w:name w:val="內縮"/>
    <w:basedOn w:val="a1"/>
    <w:rsid w:val="00275D75"/>
    <w:pPr>
      <w:ind w:left="624" w:hanging="624"/>
    </w:pPr>
  </w:style>
  <w:style w:type="paragraph" w:customStyle="1" w:styleId="21">
    <w:name w:val="內縮2"/>
    <w:basedOn w:val="a1"/>
    <w:rsid w:val="00275D75"/>
    <w:pPr>
      <w:ind w:left="1871" w:hanging="624"/>
    </w:pPr>
  </w:style>
  <w:style w:type="paragraph" w:customStyle="1" w:styleId="31">
    <w:name w:val="內縮3"/>
    <w:basedOn w:val="a1"/>
    <w:rsid w:val="00275D75"/>
    <w:pPr>
      <w:ind w:left="2495" w:hanging="624"/>
    </w:pPr>
  </w:style>
  <w:style w:type="paragraph" w:customStyle="1" w:styleId="a9">
    <w:name w:val="標題分中"/>
    <w:basedOn w:val="a1"/>
    <w:next w:val="a1"/>
    <w:rsid w:val="00275D75"/>
    <w:pPr>
      <w:jc w:val="center"/>
    </w:pPr>
    <w:rPr>
      <w:rFonts w:eastAsia="華康中黑體"/>
    </w:rPr>
  </w:style>
  <w:style w:type="paragraph" w:customStyle="1" w:styleId="120">
    <w:name w:val="標題12"/>
    <w:basedOn w:val="a1"/>
    <w:next w:val="a1"/>
    <w:rsid w:val="00275D75"/>
    <w:pPr>
      <w:keepNext/>
    </w:pPr>
    <w:rPr>
      <w:rFonts w:eastAsia="華康中黑體"/>
    </w:rPr>
  </w:style>
  <w:style w:type="paragraph" w:customStyle="1" w:styleId="13">
    <w:name w:val="標題13"/>
    <w:basedOn w:val="a1"/>
    <w:next w:val="a1"/>
    <w:rsid w:val="00275D75"/>
    <w:pPr>
      <w:keepNext/>
    </w:pPr>
    <w:rPr>
      <w:rFonts w:eastAsia="華康中黑體"/>
      <w:sz w:val="26"/>
    </w:rPr>
  </w:style>
  <w:style w:type="paragraph" w:customStyle="1" w:styleId="14">
    <w:name w:val="標題14"/>
    <w:basedOn w:val="a1"/>
    <w:next w:val="a1"/>
    <w:rsid w:val="00275D75"/>
    <w:pPr>
      <w:keepNext/>
    </w:pPr>
    <w:rPr>
      <w:rFonts w:eastAsia="華康中黑體"/>
      <w:sz w:val="28"/>
    </w:rPr>
  </w:style>
  <w:style w:type="paragraph" w:customStyle="1" w:styleId="a">
    <w:name w:val="圓點"/>
    <w:basedOn w:val="a1"/>
    <w:rsid w:val="00275D75"/>
    <w:pPr>
      <w:numPr>
        <w:numId w:val="16"/>
      </w:numPr>
    </w:pPr>
  </w:style>
  <w:style w:type="paragraph" w:customStyle="1" w:styleId="1">
    <w:name w:val="圓點1"/>
    <w:basedOn w:val="12"/>
    <w:rsid w:val="00275D75"/>
    <w:pPr>
      <w:numPr>
        <w:numId w:val="15"/>
      </w:numPr>
      <w:tabs>
        <w:tab w:val="clear" w:pos="425"/>
      </w:tabs>
    </w:pPr>
  </w:style>
  <w:style w:type="paragraph" w:styleId="aa">
    <w:name w:val="footer"/>
    <w:basedOn w:val="a1"/>
    <w:link w:val="ab"/>
    <w:rsid w:val="00275D75"/>
    <w:pPr>
      <w:tabs>
        <w:tab w:val="center" w:pos="4153"/>
        <w:tab w:val="right" w:pos="9072"/>
      </w:tabs>
      <w:spacing w:after="0"/>
    </w:pPr>
    <w:rPr>
      <w:sz w:val="16"/>
    </w:rPr>
  </w:style>
  <w:style w:type="paragraph" w:styleId="ac">
    <w:name w:val="header"/>
    <w:basedOn w:val="a1"/>
    <w:link w:val="ad"/>
    <w:rsid w:val="00275D75"/>
    <w:pPr>
      <w:tabs>
        <w:tab w:val="clear" w:pos="936"/>
        <w:tab w:val="clear" w:pos="1560"/>
        <w:tab w:val="clear" w:pos="2184"/>
        <w:tab w:val="clear" w:pos="2808"/>
        <w:tab w:val="center" w:pos="4153"/>
        <w:tab w:val="right" w:pos="8306"/>
      </w:tabs>
      <w:spacing w:after="0"/>
    </w:pPr>
    <w:rPr>
      <w:sz w:val="20"/>
    </w:rPr>
  </w:style>
  <w:style w:type="character" w:styleId="ae">
    <w:name w:val="page number"/>
    <w:rsid w:val="00275D75"/>
    <w:rPr>
      <w:rFonts w:ascii="Times New Roman"/>
      <w:spacing w:val="10"/>
      <w:position w:val="0"/>
    </w:rPr>
  </w:style>
  <w:style w:type="paragraph" w:styleId="af">
    <w:name w:val="Signature"/>
    <w:basedOn w:val="a1"/>
    <w:link w:val="af0"/>
    <w:semiHidden/>
    <w:rsid w:val="00275D75"/>
    <w:pPr>
      <w:ind w:left="4320"/>
    </w:pPr>
  </w:style>
  <w:style w:type="character" w:styleId="af1">
    <w:name w:val="footnote reference"/>
    <w:qFormat/>
    <w:rsid w:val="00275D75"/>
    <w:rPr>
      <w:vertAlign w:val="superscript"/>
    </w:rPr>
  </w:style>
  <w:style w:type="paragraph" w:customStyle="1" w:styleId="a0">
    <w:name w:val="圓點_斜體"/>
    <w:basedOn w:val="a1"/>
    <w:link w:val="af2"/>
    <w:qFormat/>
    <w:rsid w:val="00C16806"/>
    <w:pPr>
      <w:numPr>
        <w:numId w:val="3"/>
      </w:numPr>
      <w:autoSpaceDE w:val="0"/>
      <w:autoSpaceDN w:val="0"/>
    </w:pPr>
    <w:rPr>
      <w:i/>
      <w:lang w:val="en-GB"/>
    </w:rPr>
  </w:style>
  <w:style w:type="paragraph" w:customStyle="1" w:styleId="121">
    <w:name w:val="表標題12"/>
    <w:basedOn w:val="a1"/>
    <w:next w:val="10"/>
    <w:rsid w:val="00275D75"/>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275D75"/>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275D75"/>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275D75"/>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275D75"/>
    <w:pPr>
      <w:tabs>
        <w:tab w:val="clear" w:pos="630"/>
      </w:tabs>
      <w:ind w:left="737" w:hanging="624"/>
    </w:pPr>
  </w:style>
  <w:style w:type="paragraph" w:customStyle="1" w:styleId="BOX2">
    <w:name w:val="BOX_表內文"/>
    <w:basedOn w:val="BOX"/>
    <w:link w:val="BOX3"/>
    <w:rsid w:val="00275D75"/>
    <w:pPr>
      <w:spacing w:before="60" w:after="60"/>
    </w:pPr>
    <w:rPr>
      <w:snapToGrid w:val="0"/>
      <w:spacing w:val="0"/>
      <w:sz w:val="18"/>
    </w:rPr>
  </w:style>
  <w:style w:type="paragraph" w:customStyle="1" w:styleId="BOX4">
    <w:name w:val="BOX_註"/>
    <w:basedOn w:val="BOX"/>
    <w:rsid w:val="00275D75"/>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275D75"/>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275D75"/>
    <w:pPr>
      <w:ind w:left="113" w:firstLine="0"/>
      <w:jc w:val="center"/>
    </w:pPr>
    <w:rPr>
      <w:spacing w:val="10"/>
      <w:sz w:val="18"/>
    </w:rPr>
  </w:style>
  <w:style w:type="paragraph" w:customStyle="1" w:styleId="BOX6">
    <w:name w:val="BOX_標題分中"/>
    <w:basedOn w:val="a9"/>
    <w:next w:val="BOX"/>
    <w:rsid w:val="00275D75"/>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275D75"/>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275D75"/>
    <w:rPr>
      <w:rFonts w:ascii="Arial" w:eastAsia="新細明體" w:hAnsi="Arial"/>
      <w:sz w:val="18"/>
      <w:szCs w:val="18"/>
    </w:rPr>
  </w:style>
  <w:style w:type="paragraph" w:styleId="a2">
    <w:name w:val="Normal Indent"/>
    <w:basedOn w:val="a1"/>
    <w:qFormat/>
    <w:rsid w:val="00275D75"/>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275D75"/>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275D75"/>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275D75"/>
    <w:pPr>
      <w:keepNext/>
      <w:widowControl w:val="0"/>
      <w:jc w:val="center"/>
    </w:pPr>
    <w:rPr>
      <w:rFonts w:eastAsia="華康中黑體"/>
      <w:snapToGrid w:val="0"/>
    </w:rPr>
  </w:style>
  <w:style w:type="paragraph" w:styleId="afa">
    <w:name w:val="endnote text"/>
    <w:basedOn w:val="a1"/>
    <w:link w:val="afb"/>
    <w:semiHidden/>
    <w:rsid w:val="00275D75"/>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275D75"/>
    <w:rPr>
      <w:vertAlign w:val="superscript"/>
    </w:rPr>
  </w:style>
  <w:style w:type="paragraph" w:customStyle="1" w:styleId="afd">
    <w:name w:val="註釋內文"/>
    <w:basedOn w:val="a2"/>
    <w:rsid w:val="00275D75"/>
    <w:pPr>
      <w:keepLines/>
      <w:snapToGrid w:val="0"/>
    </w:pPr>
    <w:rPr>
      <w:snapToGrid/>
    </w:rPr>
  </w:style>
  <w:style w:type="paragraph" w:customStyle="1" w:styleId="22">
    <w:name w:val="註釋內文2"/>
    <w:basedOn w:val="12"/>
    <w:rsid w:val="00275D75"/>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275D75"/>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275D75"/>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275D75"/>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275D75"/>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275D75"/>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1">
    <w:name w:val="圓點a"/>
    <w:basedOn w:val="a"/>
    <w:rsid w:val="00275D75"/>
    <w:pPr>
      <w:ind w:leftChars="150" w:left="936" w:hangingChars="162" w:hanging="486"/>
    </w:pPr>
  </w:style>
  <w:style w:type="paragraph" w:styleId="aff2">
    <w:name w:val="List Bullet"/>
    <w:basedOn w:val="a1"/>
    <w:autoRedefine/>
    <w:semiHidden/>
    <w:rsid w:val="00275D75"/>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275D75"/>
    <w:rPr>
      <w:color w:val="800080"/>
      <w:u w:val="single"/>
    </w:rPr>
  </w:style>
  <w:style w:type="paragraph" w:customStyle="1" w:styleId="BOX11">
    <w:name w:val="BOX_標題11"/>
    <w:basedOn w:val="BOX12"/>
    <w:rsid w:val="00275D75"/>
    <w:rPr>
      <w:sz w:val="22"/>
    </w:rPr>
  </w:style>
  <w:style w:type="paragraph" w:styleId="Web">
    <w:name w:val="Normal (Web)"/>
    <w:basedOn w:val="a1"/>
    <w:semiHidden/>
    <w:rsid w:val="00275D75"/>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275D75"/>
    <w:pPr>
      <w:tabs>
        <w:tab w:val="clear" w:pos="1531"/>
      </w:tabs>
      <w:spacing w:beforeLines="100" w:after="240"/>
      <w:ind w:left="397" w:right="113" w:hanging="284"/>
    </w:pPr>
  </w:style>
  <w:style w:type="character" w:customStyle="1" w:styleId="a7">
    <w:name w:val="註腳文字 字元"/>
    <w:link w:val="a6"/>
    <w:rsid w:val="00275D75"/>
    <w:rPr>
      <w:rFonts w:eastAsia="華康細明體"/>
      <w:spacing w:val="30"/>
    </w:rPr>
  </w:style>
  <w:style w:type="character" w:customStyle="1" w:styleId="afb">
    <w:name w:val="章節附註文字 字元"/>
    <w:link w:val="afa"/>
    <w:semiHidden/>
    <w:rsid w:val="00275D75"/>
    <w:rPr>
      <w:rFonts w:eastAsia="華康細明體"/>
      <w:snapToGrid w:val="0"/>
      <w:spacing w:val="20"/>
      <w:kern w:val="2"/>
      <w:sz w:val="28"/>
    </w:rPr>
  </w:style>
  <w:style w:type="character" w:customStyle="1" w:styleId="af6">
    <w:name w:val="註解方塊文字 字元"/>
    <w:link w:val="af5"/>
    <w:uiPriority w:val="99"/>
    <w:semiHidden/>
    <w:rsid w:val="00275D75"/>
    <w:rPr>
      <w:rFonts w:ascii="Arial" w:eastAsia="新細明體" w:hAnsi="Arial"/>
      <w:spacing w:val="30"/>
      <w:sz w:val="18"/>
      <w:szCs w:val="18"/>
    </w:rPr>
  </w:style>
  <w:style w:type="character" w:customStyle="1" w:styleId="50">
    <w:name w:val="標題 5 字元"/>
    <w:link w:val="5"/>
    <w:rsid w:val="00275D75"/>
    <w:rPr>
      <w:rFonts w:ascii="新細明體" w:eastAsia="新細明體"/>
      <w:kern w:val="2"/>
      <w:sz w:val="21"/>
      <w:u w:val="single"/>
    </w:rPr>
  </w:style>
  <w:style w:type="paragraph" w:customStyle="1" w:styleId="110">
    <w:name w:val="標題_圖(11)"/>
    <w:basedOn w:val="120"/>
    <w:qFormat/>
    <w:rsid w:val="00275D75"/>
    <w:pPr>
      <w:keepNext w:val="0"/>
      <w:snapToGrid w:val="0"/>
      <w:spacing w:after="0" w:line="240" w:lineRule="auto"/>
      <w:jc w:val="center"/>
    </w:pPr>
    <w:rPr>
      <w:spacing w:val="20"/>
      <w:sz w:val="22"/>
      <w:szCs w:val="22"/>
    </w:rPr>
  </w:style>
  <w:style w:type="table" w:styleId="aff4">
    <w:name w:val="Table Grid"/>
    <w:basedOn w:val="a4"/>
    <w:uiPriority w:val="59"/>
    <w:qFormat/>
    <w:rsid w:val="00275D7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275D75"/>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275D75"/>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275D75"/>
    <w:pPr>
      <w:ind w:left="2665" w:hanging="2552"/>
    </w:pPr>
  </w:style>
  <w:style w:type="paragraph" w:styleId="aff8">
    <w:name w:val="Title"/>
    <w:basedOn w:val="a1"/>
    <w:link w:val="aff9"/>
    <w:qFormat/>
    <w:rsid w:val="00275D75"/>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275D75"/>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275D75"/>
    <w:rPr>
      <w:rFonts w:eastAsia="新細明體"/>
      <w:kern w:val="2"/>
      <w:sz w:val="22"/>
      <w:szCs w:val="22"/>
      <w:u w:val="single"/>
      <w:lang w:val="en-GB"/>
    </w:rPr>
  </w:style>
  <w:style w:type="paragraph" w:customStyle="1" w:styleId="16">
    <w:name w:val="樣式1"/>
    <w:basedOn w:val="a1"/>
    <w:rsid w:val="00275D75"/>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275D75"/>
    <w:rPr>
      <w:rFonts w:ascii="Cambria" w:eastAsia="新細明體" w:hAnsi="Cambria"/>
      <w:spacing w:val="30"/>
      <w:sz w:val="36"/>
      <w:szCs w:val="36"/>
    </w:rPr>
  </w:style>
  <w:style w:type="paragraph" w:customStyle="1" w:styleId="affb">
    <w:name w:val="內文_表"/>
    <w:basedOn w:val="a1"/>
    <w:qFormat/>
    <w:rsid w:val="00275D75"/>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275D75"/>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275D75"/>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275D75"/>
    <w:rPr>
      <w:sz w:val="18"/>
      <w:szCs w:val="18"/>
    </w:rPr>
  </w:style>
  <w:style w:type="paragraph" w:styleId="afff">
    <w:name w:val="Body Text"/>
    <w:basedOn w:val="a1"/>
    <w:link w:val="afff0"/>
    <w:qFormat/>
    <w:rsid w:val="00275D75"/>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275D75"/>
    <w:rPr>
      <w:rFonts w:eastAsia="新細明體"/>
      <w:color w:val="000000"/>
      <w:kern w:val="2"/>
      <w:sz w:val="24"/>
    </w:rPr>
  </w:style>
  <w:style w:type="paragraph" w:styleId="afff1">
    <w:name w:val="Subtitle"/>
    <w:basedOn w:val="a1"/>
    <w:link w:val="afff2"/>
    <w:qFormat/>
    <w:rsid w:val="00275D75"/>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275D75"/>
    <w:rPr>
      <w:rFonts w:eastAsia="新細明體"/>
      <w:b/>
      <w:kern w:val="2"/>
      <w:sz w:val="28"/>
    </w:rPr>
  </w:style>
  <w:style w:type="paragraph" w:customStyle="1" w:styleId="100">
    <w:name w:val="表10"/>
    <w:basedOn w:val="a1"/>
    <w:rsid w:val="00275D75"/>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275D75"/>
    <w:pPr>
      <w:keepNext/>
    </w:pPr>
    <w:rPr>
      <w:sz w:val="20"/>
      <w:szCs w:val="20"/>
    </w:rPr>
  </w:style>
  <w:style w:type="paragraph" w:customStyle="1" w:styleId="afff3">
    <w:name w:val="註"/>
    <w:basedOn w:val="a6"/>
    <w:rsid w:val="00275D75"/>
    <w:pPr>
      <w:tabs>
        <w:tab w:val="clear" w:pos="936"/>
        <w:tab w:val="clear" w:pos="1560"/>
        <w:tab w:val="clear" w:pos="2184"/>
        <w:tab w:val="clear" w:pos="2808"/>
        <w:tab w:val="left" w:pos="624"/>
      </w:tabs>
      <w:spacing w:before="60" w:after="60" w:line="240" w:lineRule="auto"/>
      <w:ind w:left="1247" w:firstLineChars="0" w:hanging="1247"/>
      <w:jc w:val="both"/>
    </w:pPr>
    <w:rPr>
      <w:spacing w:val="10"/>
      <w:sz w:val="18"/>
    </w:rPr>
  </w:style>
  <w:style w:type="character" w:customStyle="1" w:styleId="30">
    <w:name w:val="標題 3 字元"/>
    <w:link w:val="3"/>
    <w:rsid w:val="00275D75"/>
    <w:rPr>
      <w:rFonts w:ascii="Arial" w:hAnsi="Arial"/>
      <w:b/>
      <w:snapToGrid w:val="0"/>
      <w:spacing w:val="30"/>
      <w:sz w:val="36"/>
    </w:rPr>
  </w:style>
  <w:style w:type="paragraph" w:customStyle="1" w:styleId="17">
    <w:name w:val="表格內文1"/>
    <w:basedOn w:val="a1"/>
    <w:rsid w:val="00275D75"/>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275D75"/>
    <w:pPr>
      <w:ind w:left="1418"/>
    </w:pPr>
  </w:style>
  <w:style w:type="character" w:customStyle="1" w:styleId="affe">
    <w:name w:val="內文_表註 字元"/>
    <w:link w:val="affd"/>
    <w:rsid w:val="00275D75"/>
    <w:rPr>
      <w:rFonts w:eastAsia="華康細明體"/>
      <w:snapToGrid w:val="0"/>
      <w:spacing w:val="30"/>
      <w:sz w:val="18"/>
      <w:szCs w:val="18"/>
    </w:rPr>
  </w:style>
  <w:style w:type="character" w:customStyle="1" w:styleId="BOX3">
    <w:name w:val="BOX_表內文 字元"/>
    <w:link w:val="BOX2"/>
    <w:rsid w:val="00275D75"/>
    <w:rPr>
      <w:rFonts w:eastAsia="華康細明體"/>
      <w:snapToGrid w:val="0"/>
      <w:sz w:val="18"/>
    </w:rPr>
  </w:style>
  <w:style w:type="character" w:customStyle="1" w:styleId="20">
    <w:name w:val="標題 2 字元"/>
    <w:link w:val="2"/>
    <w:rsid w:val="00275D75"/>
    <w:rPr>
      <w:rFonts w:eastAsia="新細明體"/>
      <w:b/>
      <w:sz w:val="28"/>
    </w:rPr>
  </w:style>
  <w:style w:type="paragraph" w:styleId="23">
    <w:name w:val="Body Text 2"/>
    <w:basedOn w:val="a1"/>
    <w:link w:val="24"/>
    <w:rsid w:val="00275D75"/>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275D75"/>
    <w:rPr>
      <w:rFonts w:eastAsia="新細明體"/>
      <w:kern w:val="2"/>
      <w:sz w:val="24"/>
    </w:rPr>
  </w:style>
  <w:style w:type="paragraph" w:customStyle="1" w:styleId="CharChar">
    <w:name w:val="Char Char"/>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275D75"/>
    <w:rPr>
      <w:sz w:val="18"/>
      <w:szCs w:val="18"/>
    </w:rPr>
  </w:style>
  <w:style w:type="paragraph" w:customStyle="1" w:styleId="afff5">
    <w:name w:val="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275D75"/>
    <w:rPr>
      <w:rFonts w:eastAsia="華康細明體"/>
      <w:spacing w:val="20"/>
      <w:sz w:val="22"/>
    </w:rPr>
  </w:style>
  <w:style w:type="paragraph" w:customStyle="1" w:styleId="Default">
    <w:name w:val="Default"/>
    <w:rsid w:val="00275D75"/>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275D75"/>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275D75"/>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275D75"/>
    <w:rPr>
      <w:color w:val="0000FF"/>
      <w:u w:val="single"/>
    </w:rPr>
  </w:style>
  <w:style w:type="paragraph" w:customStyle="1" w:styleId="BOX100">
    <w:name w:val="BOX_註(10)"/>
    <w:basedOn w:val="BOX4"/>
    <w:rsid w:val="00275D75"/>
    <w:pPr>
      <w:tabs>
        <w:tab w:val="clear" w:pos="630"/>
        <w:tab w:val="clear" w:pos="1531"/>
      </w:tabs>
      <w:spacing w:after="0"/>
      <w:ind w:left="680" w:right="113" w:hanging="567"/>
    </w:pPr>
    <w:rPr>
      <w:kern w:val="2"/>
    </w:rPr>
  </w:style>
  <w:style w:type="paragraph" w:customStyle="1" w:styleId="BOX111">
    <w:name w:val="BOX_標題分中(11)"/>
    <w:basedOn w:val="BOX6"/>
    <w:qFormat/>
    <w:rsid w:val="00275D75"/>
    <w:rPr>
      <w:sz w:val="22"/>
    </w:rPr>
  </w:style>
  <w:style w:type="paragraph" w:customStyle="1" w:styleId="Box9">
    <w:name w:val="Box_內文(9)"/>
    <w:basedOn w:val="a1"/>
    <w:qFormat/>
    <w:rsid w:val="00275D75"/>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275D75"/>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8">
    <w:name w:val="Emphasis"/>
    <w:uiPriority w:val="20"/>
    <w:qFormat/>
    <w:rsid w:val="00275D75"/>
    <w:rPr>
      <w:i/>
      <w:iCs/>
    </w:rPr>
  </w:style>
  <w:style w:type="paragraph" w:customStyle="1" w:styleId="BodyText21">
    <w:name w:val="Body Text 21"/>
    <w:basedOn w:val="a1"/>
    <w:rsid w:val="00275D75"/>
    <w:pPr>
      <w:tabs>
        <w:tab w:val="clear" w:pos="936"/>
        <w:tab w:val="clear" w:pos="1560"/>
        <w:tab w:val="clear" w:pos="2184"/>
        <w:tab w:val="clear" w:pos="2808"/>
        <w:tab w:val="left" w:pos="1080"/>
      </w:tabs>
      <w:autoSpaceDE w:val="0"/>
      <w:autoSpaceDN w:val="0"/>
      <w:spacing w:after="0" w:line="240" w:lineRule="atLeast"/>
      <w:ind w:right="28"/>
    </w:pPr>
    <w:rPr>
      <w:rFonts w:eastAsia="新細明體"/>
      <w:spacing w:val="0"/>
      <w:sz w:val="28"/>
    </w:rPr>
  </w:style>
  <w:style w:type="paragraph" w:styleId="afff9">
    <w:name w:val="annotation subject"/>
    <w:basedOn w:val="aff"/>
    <w:next w:val="aff"/>
    <w:link w:val="afffa"/>
    <w:uiPriority w:val="99"/>
    <w:semiHidden/>
    <w:unhideWhenUsed/>
    <w:rsid w:val="00275D75"/>
    <w:pPr>
      <w:widowControl/>
      <w:tabs>
        <w:tab w:val="left" w:pos="936"/>
        <w:tab w:val="left" w:pos="1560"/>
        <w:tab w:val="left" w:pos="2184"/>
        <w:tab w:val="left" w:pos="2808"/>
      </w:tabs>
      <w:adjustRightInd w:val="0"/>
      <w:spacing w:after="360" w:line="360" w:lineRule="atLeast"/>
      <w:textAlignment w:val="baseline"/>
    </w:pPr>
  </w:style>
  <w:style w:type="character" w:customStyle="1" w:styleId="aff0">
    <w:name w:val="註解文字 字元"/>
    <w:link w:val="aff"/>
    <w:semiHidden/>
    <w:rsid w:val="00275D75"/>
    <w:rPr>
      <w:rFonts w:eastAsia="新細明體"/>
      <w:kern w:val="2"/>
      <w:sz w:val="24"/>
    </w:rPr>
  </w:style>
  <w:style w:type="character" w:customStyle="1" w:styleId="afffa">
    <w:name w:val="註解主旨 字元"/>
    <w:link w:val="afff9"/>
    <w:uiPriority w:val="99"/>
    <w:semiHidden/>
    <w:rsid w:val="00275D75"/>
    <w:rPr>
      <w:rFonts w:eastAsia="新細明體"/>
      <w:kern w:val="2"/>
      <w:sz w:val="24"/>
    </w:rPr>
  </w:style>
  <w:style w:type="character" w:customStyle="1" w:styleId="nowrapclass">
    <w:name w:val="nowrapclass"/>
    <w:basedOn w:val="a3"/>
    <w:rsid w:val="00275D75"/>
  </w:style>
  <w:style w:type="paragraph" w:customStyle="1" w:styleId="BOXa">
    <w:name w:val="BOX_內文(斜)"/>
    <w:basedOn w:val="BOX"/>
    <w:qFormat/>
    <w:rsid w:val="00275D75"/>
    <w:rPr>
      <w:i/>
    </w:rPr>
  </w:style>
  <w:style w:type="character" w:customStyle="1" w:styleId="ab">
    <w:name w:val="頁尾 字元"/>
    <w:link w:val="aa"/>
    <w:rsid w:val="00275D75"/>
    <w:rPr>
      <w:rFonts w:eastAsia="華康細明體"/>
      <w:spacing w:val="30"/>
      <w:sz w:val="16"/>
    </w:rPr>
  </w:style>
  <w:style w:type="paragraph" w:customStyle="1" w:styleId="afffb">
    <w:name w:val="標題_表"/>
    <w:basedOn w:val="a9"/>
    <w:qFormat/>
    <w:rsid w:val="00275D75"/>
    <w:pPr>
      <w:keepNext/>
      <w:spacing w:after="120"/>
    </w:pPr>
  </w:style>
  <w:style w:type="paragraph" w:customStyle="1" w:styleId="BOX20">
    <w:name w:val="BOX_內縮2"/>
    <w:basedOn w:val="BOX10"/>
    <w:qFormat/>
    <w:rsid w:val="00275D75"/>
    <w:pPr>
      <w:tabs>
        <w:tab w:val="left" w:pos="630"/>
      </w:tabs>
      <w:ind w:left="1814" w:hanging="567"/>
    </w:pPr>
  </w:style>
  <w:style w:type="character" w:customStyle="1" w:styleId="fontsize1">
    <w:name w:val="fontsize1"/>
    <w:basedOn w:val="a3"/>
    <w:rsid w:val="00275D75"/>
  </w:style>
  <w:style w:type="paragraph" w:customStyle="1" w:styleId="BOX90">
    <w:name w:val="BOX_註(9)"/>
    <w:basedOn w:val="BOX4"/>
    <w:rsid w:val="00275D75"/>
    <w:pPr>
      <w:tabs>
        <w:tab w:val="clear" w:pos="630"/>
        <w:tab w:val="clear" w:pos="964"/>
        <w:tab w:val="clear" w:pos="1531"/>
      </w:tabs>
      <w:snapToGrid w:val="0"/>
      <w:spacing w:afterLines="15" w:after="15"/>
      <w:ind w:left="680" w:right="113" w:hanging="567"/>
    </w:pPr>
    <w:rPr>
      <w:kern w:val="2"/>
    </w:rPr>
  </w:style>
  <w:style w:type="paragraph" w:customStyle="1" w:styleId="BOXb">
    <w:name w:val="BOX_圖內文"/>
    <w:basedOn w:val="a1"/>
    <w:qFormat/>
    <w:rsid w:val="00275D75"/>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c">
    <w:name w:val="BOX_註、資料來源"/>
    <w:basedOn w:val="BOX8"/>
    <w:qFormat/>
    <w:rsid w:val="00275D75"/>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12">
    <w:name w:val="BOX_標題11_斜"/>
    <w:basedOn w:val="BOX11"/>
    <w:qFormat/>
    <w:rsid w:val="00275D75"/>
    <w:rPr>
      <w:i/>
      <w:lang w:eastAsia="zh-HK"/>
    </w:rPr>
  </w:style>
  <w:style w:type="paragraph" w:styleId="HTML">
    <w:name w:val="HTML Preformatted"/>
    <w:basedOn w:val="a1"/>
    <w:link w:val="HTML0"/>
    <w:uiPriority w:val="99"/>
    <w:semiHidden/>
    <w:unhideWhenUsed/>
    <w:rsid w:val="00275D75"/>
    <w:pPr>
      <w:spacing w:after="0" w:line="240" w:lineRule="auto"/>
    </w:pPr>
    <w:rPr>
      <w:rFonts w:ascii="Consolas" w:hAnsi="Consolas"/>
      <w:sz w:val="20"/>
    </w:rPr>
  </w:style>
  <w:style w:type="character" w:customStyle="1" w:styleId="HTML0">
    <w:name w:val="HTML 預設格式 字元"/>
    <w:basedOn w:val="a3"/>
    <w:link w:val="HTML"/>
    <w:uiPriority w:val="99"/>
    <w:semiHidden/>
    <w:rsid w:val="00275D75"/>
    <w:rPr>
      <w:rFonts w:ascii="Consolas" w:eastAsia="華康細明體" w:hAnsi="Consolas"/>
      <w:spacing w:val="30"/>
    </w:rPr>
  </w:style>
  <w:style w:type="paragraph" w:customStyle="1" w:styleId="engnote">
    <w:name w:val="內文(eng note)"/>
    <w:basedOn w:val="a1"/>
    <w:qFormat/>
    <w:rsid w:val="00E3167D"/>
    <w:pPr>
      <w:tabs>
        <w:tab w:val="left" w:pos="1080"/>
      </w:tabs>
      <w:snapToGrid w:val="0"/>
      <w:spacing w:after="0" w:line="300" w:lineRule="atLeast"/>
    </w:pPr>
    <w:rPr>
      <w:color w:val="000000"/>
      <w:spacing w:val="0"/>
    </w:rPr>
  </w:style>
  <w:style w:type="character" w:customStyle="1" w:styleId="60">
    <w:name w:val="標題 6 字元"/>
    <w:basedOn w:val="a3"/>
    <w:link w:val="6"/>
    <w:rsid w:val="00C7226C"/>
    <w:rPr>
      <w:rFonts w:eastAsia="新細明體"/>
      <w:b/>
      <w:sz w:val="28"/>
    </w:rPr>
  </w:style>
  <w:style w:type="character" w:customStyle="1" w:styleId="70">
    <w:name w:val="標題 7 字元"/>
    <w:basedOn w:val="a3"/>
    <w:link w:val="7"/>
    <w:rsid w:val="00C7226C"/>
    <w:rPr>
      <w:rFonts w:ascii="Arial" w:eastAsia="新細明體" w:hAnsi="Arial"/>
      <w:b/>
      <w:bCs/>
      <w:kern w:val="1"/>
      <w:sz w:val="36"/>
      <w:szCs w:val="36"/>
      <w:lang w:val="en-GB" w:eastAsia="ar-SA"/>
    </w:rPr>
  </w:style>
  <w:style w:type="character" w:customStyle="1" w:styleId="af8">
    <w:name w:val="本文縮排 字元"/>
    <w:link w:val="af7"/>
    <w:rsid w:val="00C7226C"/>
    <w:rPr>
      <w:rFonts w:eastAsia="新細明體"/>
      <w:kern w:val="2"/>
      <w:sz w:val="28"/>
      <w:szCs w:val="24"/>
    </w:rPr>
  </w:style>
  <w:style w:type="character" w:customStyle="1" w:styleId="apple-converted-space">
    <w:name w:val="apple-converted-space"/>
    <w:rsid w:val="00C7226C"/>
  </w:style>
  <w:style w:type="paragraph" w:customStyle="1" w:styleId="BOXd">
    <w:name w:val="BOX_圖"/>
    <w:basedOn w:val="a1"/>
    <w:qFormat/>
    <w:rsid w:val="00C7226C"/>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locked/>
    <w:rsid w:val="00C7226C"/>
    <w:rPr>
      <w:rFonts w:eastAsia="新細明體"/>
      <w:kern w:val="2"/>
      <w:sz w:val="24"/>
      <w:szCs w:val="24"/>
      <w:lang w:val="en-GB"/>
    </w:rPr>
  </w:style>
  <w:style w:type="paragraph" w:customStyle="1" w:styleId="18">
    <w:name w:val="註1"/>
    <w:basedOn w:val="afff3"/>
    <w:qFormat/>
    <w:rsid w:val="00C7226C"/>
    <w:rPr>
      <w:spacing w:val="30"/>
      <w:lang w:eastAsia="zh-CN"/>
    </w:rPr>
  </w:style>
  <w:style w:type="paragraph" w:customStyle="1" w:styleId="afffc">
    <w:name w:val="內文_圖文字"/>
    <w:qFormat/>
    <w:rsid w:val="00C7226C"/>
    <w:pPr>
      <w:snapToGrid w:val="0"/>
    </w:pPr>
    <w:rPr>
      <w:rFonts w:eastAsia="華康細明體"/>
      <w:sz w:val="16"/>
      <w:szCs w:val="16"/>
    </w:rPr>
  </w:style>
  <w:style w:type="character" w:customStyle="1" w:styleId="af2">
    <w:name w:val="圓點_斜體 字元"/>
    <w:link w:val="a0"/>
    <w:rsid w:val="00C7226C"/>
    <w:rPr>
      <w:rFonts w:eastAsia="華康細明體"/>
      <w:i/>
      <w:spacing w:val="30"/>
      <w:sz w:val="24"/>
      <w:lang w:val="en-GB"/>
    </w:rPr>
  </w:style>
  <w:style w:type="paragraph" w:customStyle="1" w:styleId="afffd">
    <w:name w:val="圖表_註"/>
    <w:basedOn w:val="a1"/>
    <w:qFormat/>
    <w:rsid w:val="00C7226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C7226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3"/>
    <w:rsid w:val="00C7226C"/>
  </w:style>
  <w:style w:type="character" w:customStyle="1" w:styleId="11">
    <w:name w:val="標題 1 字元"/>
    <w:basedOn w:val="a3"/>
    <w:link w:val="10"/>
    <w:rsid w:val="00C7226C"/>
    <w:rPr>
      <w:rFonts w:ascii="Arial" w:eastAsia="新細明體" w:hAnsi="Arial"/>
      <w:b/>
      <w:bCs/>
      <w:spacing w:val="30"/>
      <w:kern w:val="52"/>
      <w:sz w:val="52"/>
      <w:szCs w:val="52"/>
    </w:rPr>
  </w:style>
  <w:style w:type="character" w:customStyle="1" w:styleId="ad">
    <w:name w:val="頁首 字元"/>
    <w:basedOn w:val="a3"/>
    <w:link w:val="ac"/>
    <w:rsid w:val="00C7226C"/>
    <w:rPr>
      <w:rFonts w:eastAsia="華康細明體"/>
      <w:spacing w:val="30"/>
    </w:rPr>
  </w:style>
  <w:style w:type="character" w:customStyle="1" w:styleId="af0">
    <w:name w:val="簽名 字元"/>
    <w:basedOn w:val="a3"/>
    <w:link w:val="af"/>
    <w:semiHidden/>
    <w:rsid w:val="00C7226C"/>
    <w:rPr>
      <w:rFonts w:eastAsia="華康細明體"/>
      <w:spacing w:val="30"/>
      <w:sz w:val="24"/>
    </w:rPr>
  </w:style>
  <w:style w:type="paragraph" w:customStyle="1" w:styleId="1a">
    <w:name w:val="註釋內文1"/>
    <w:basedOn w:val="a1"/>
    <w:rsid w:val="00C7226C"/>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C7226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C7226C"/>
    <w:rPr>
      <w:rFonts w:eastAsia="新細明體"/>
      <w:sz w:val="24"/>
    </w:rPr>
  </w:style>
  <w:style w:type="paragraph" w:styleId="25">
    <w:name w:val="Body Text Indent 2"/>
    <w:basedOn w:val="a1"/>
    <w:link w:val="26"/>
    <w:rsid w:val="00C7226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C7226C"/>
    <w:rPr>
      <w:rFonts w:eastAsia="新細明體"/>
      <w:sz w:val="24"/>
      <w:lang w:val="en-GB"/>
    </w:rPr>
  </w:style>
  <w:style w:type="character" w:customStyle="1" w:styleId="content1">
    <w:name w:val="content1"/>
    <w:rsid w:val="00C7226C"/>
    <w:rPr>
      <w:rFonts w:ascii="Verdana" w:hAnsi="Verdana" w:hint="default"/>
      <w:color w:val="000000"/>
      <w:sz w:val="19"/>
      <w:szCs w:val="19"/>
    </w:rPr>
  </w:style>
  <w:style w:type="character" w:styleId="afffe">
    <w:name w:val="Placeholder Text"/>
    <w:basedOn w:val="a3"/>
    <w:uiPriority w:val="99"/>
    <w:semiHidden/>
    <w:rsid w:val="001C1B7B"/>
    <w:rPr>
      <w:color w:val="808080"/>
    </w:rPr>
  </w:style>
  <w:style w:type="character" w:customStyle="1" w:styleId="1b">
    <w:name w:val="未解析的提及1"/>
    <w:basedOn w:val="a3"/>
    <w:uiPriority w:val="99"/>
    <w:semiHidden/>
    <w:unhideWhenUsed/>
    <w:rsid w:val="008C0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559094457">
      <w:bodyDiv w:val="1"/>
      <w:marLeft w:val="0"/>
      <w:marRight w:val="0"/>
      <w:marTop w:val="0"/>
      <w:marBottom w:val="0"/>
      <w:divBdr>
        <w:top w:val="none" w:sz="0" w:space="0" w:color="auto"/>
        <w:left w:val="none" w:sz="0" w:space="0" w:color="auto"/>
        <w:bottom w:val="none" w:sz="0" w:space="0" w:color="auto"/>
        <w:right w:val="none" w:sz="0" w:space="0" w:color="auto"/>
      </w:divBdr>
    </w:div>
    <w:div w:id="826627502">
      <w:bodyDiv w:val="1"/>
      <w:marLeft w:val="0"/>
      <w:marRight w:val="0"/>
      <w:marTop w:val="0"/>
      <w:marBottom w:val="0"/>
      <w:divBdr>
        <w:top w:val="none" w:sz="0" w:space="0" w:color="auto"/>
        <w:left w:val="none" w:sz="0" w:space="0" w:color="auto"/>
        <w:bottom w:val="none" w:sz="0" w:space="0" w:color="auto"/>
        <w:right w:val="none" w:sz="0" w:space="0" w:color="auto"/>
      </w:divBdr>
    </w:div>
    <w:div w:id="958492265">
      <w:bodyDiv w:val="1"/>
      <w:marLeft w:val="0"/>
      <w:marRight w:val="0"/>
      <w:marTop w:val="0"/>
      <w:marBottom w:val="0"/>
      <w:divBdr>
        <w:top w:val="none" w:sz="0" w:space="0" w:color="auto"/>
        <w:left w:val="none" w:sz="0" w:space="0" w:color="auto"/>
        <w:bottom w:val="none" w:sz="0" w:space="0" w:color="auto"/>
        <w:right w:val="none" w:sz="0" w:space="0" w:color="auto"/>
      </w:divBdr>
    </w:div>
    <w:div w:id="1015494628">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7A2F63-736C-42E1-8174-33C7CEBB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2540</Words>
  <Characters>3429</Characters>
  <Application>Microsoft Office Word</Application>
  <DocSecurity>0</DocSecurity>
  <Lines>685</Lines>
  <Paragraphs>663</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4</cp:revision>
  <cp:lastPrinted>2025-10-30T08:00:00Z</cp:lastPrinted>
  <dcterms:created xsi:type="dcterms:W3CDTF">2025-11-10T02:45:00Z</dcterms:created>
  <dcterms:modified xsi:type="dcterms:W3CDTF">2025-11-10T06:42:00Z</dcterms:modified>
</cp:coreProperties>
</file>